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320"/>
      </w:pPr>
      <w:r>
        <w:t>Baptism in Scripture Critical Audit</w:t>
      </w:r>
    </w:p>
    <w:p>
      <w:r>
        <w:rPr>
          <w:b/>
        </w:rPr>
        <w:t xml:space="preserve">Greek exegesis, Jewish-background comparison, and scholarly assessment</w:t>
      </w:r>
    </w:p>
    <w:p>
      <w:r>
        <w:t xml:space="preserve">A separate second-stage audit of </w:t>
      </w:r>
      <w:r>
        <w:rPr>
          <w:i/>
        </w:rPr>
        <w:t xml:space="preserve">Baptism in Scripture: Water, Spirit, Salvation and the Believer</w:t>
      </w:r>
      <w:r>
        <w:t xml:space="preserve">. Prepared 11 September 2026. The original report is not revised by this document.</w:t>
      </w:r>
    </w:p>
    <w:p>
      <w:bookmarkStart w:id="1" w:name="section_0"/>
      <w:pPr>
        <w:pStyle w:val="Heading1"/>
      </w:pPr>
      <w:r>
        <w:t>1 Audit finding and method</w:t>
      </w:r>
      <w:bookmarkEnd w:id="1"/>
    </w:p>
    <w:p>
      <w:r>
        <w:rPr>
          <w:b/>
        </w:rPr>
        <w:t xml:space="preserve">The original report substantially survives, with qualifications about the limits of grammar and the strength of alternative sacramental readings.</w:t>
      </w:r>
      <w:r>
        <w:t xml:space="preserve"> Its strongest conclusions remain: Paul relates the Spirit to faith and belonging to Christ; Cornelius receives the Spirit before water baptism; water baptism remains commanded; and a definition limited to public testimony is inadequate. Its preferred synthesis is defensible, but it is not a demonstrated consensus of modern scholarship.</w:t>
      </w:r>
    </w:p>
    <w:p>
      <w:r>
        <w:t xml:space="preserve">Three distinctions govern this audit. First, identifying a baptismal </w:t>
      </w:r>
      <w:r>
        <w:rPr>
          <w:b/>
        </w:rPr>
        <w:t xml:space="preserve">referent</w:t>
      </w:r>
      <w:r>
        <w:t xml:space="preserve"> is different from explaining its </w:t>
      </w:r>
      <w:r>
        <w:rPr>
          <w:b/>
        </w:rPr>
        <w:t xml:space="preserve">efficacy</w:t>
      </w:r>
      <w:r>
        <w:t xml:space="preserve">: a text may refer to water baptism without teaching that water mechanically regenerates. Second, a </w:t>
      </w:r>
      <w:r>
        <w:rPr>
          <w:b/>
        </w:rPr>
        <w:t xml:space="preserve">universal prerequisite</w:t>
      </w:r>
      <w:r>
        <w:t xml:space="preserve"> is different from God's </w:t>
      </w:r>
      <w:r>
        <w:rPr>
          <w:b/>
        </w:rPr>
        <w:t xml:space="preserve">ordinary appointed means</w:t>
      </w:r>
      <w:r>
        <w:t xml:space="preserve">: an exception disproves an exceptionless rule without disproving ordinary sacramental instrumentality. Third, a passage's </w:t>
      </w:r>
      <w:r>
        <w:rPr>
          <w:b/>
        </w:rPr>
        <w:t xml:space="preserve">explicit assertion</w:t>
      </w:r>
      <w:r>
        <w:t xml:space="preserve"> must be distinguished from a </w:t>
      </w:r>
      <w:r>
        <w:rPr>
          <w:b/>
        </w:rPr>
        <w:t xml:space="preserve">canonical inference</w:t>
      </w:r>
      <w:r>
        <w:t xml:space="preserve">. Acts explicitly places the Spirit before water at Cornelius's house; acceptance and cleansing before the ceremony follow very strongly from Luke's interpretation, although he does not write a sentence saying that Cornelius was justified before baptism.</w:t>
      </w:r>
    </w:p>
    <w:p>
      <w:r>
        <w:t xml:space="preserve">The fresh original-language stage was recorded before the new commentator comparison. The original report was already known; independence here means a documented fresh examination, not an impossible claim to have forgotten previous conclusions. Sections 2–16 present that examination; sections 17–19 test it against translations and scholarship. Subsequent sections give the referent table, canonical tests, verdicts, and sixteen answers.</w:t>
      </w:r>
    </w:p>
    <w:p>
      <w:pPr>
        <w:pStyle w:val="Heading2"/>
      </w:pPr>
      <w:r>
        <w:t>Text translation and evidential limits</w:t>
      </w:r>
    </w:p>
    <w:p>
      <w:r>
        <w:t xml:space="preserve">The working Greek text is Michael W. Holmes's </w:t>
      </w:r>
      <w:r>
        <w:rPr>
          <w:b/>
        </w:rPr>
        <w:t xml:space="preserve">SBL Greek New Testament (SBLGNT, 2010)</w:t>
      </w:r>
      <w:r>
        <w:t xml:space="preserve">, a scholarly critical edition permitted by the request's provision for an equivalent to NA28/UBS5. MorphGNT supplies a reproducible morphological cross-check; syntax and interpretation are separately assessed. This is </w:t>
      </w:r>
      <w:r>
        <w:rPr>
          <w:b/>
        </w:rPr>
        <w:t xml:space="preserve">not</w:t>
      </w:r>
      <w:r>
        <w:t xml:space="preserve"> a claim to have collated the NA28 apparatus. Brief Greek clauses are quoted from SBLGNT, with punctuation simplified. English renderings of those clauses are this audit's own unless a translation is identified. The Greek text is openly licensed; attribution is given in the sources.</w:t>
      </w:r>
      <w:r>
        <w:rPr>
          <w:rStyle w:val="FootnoteReference"/>
        </w:rPr>
        <w:footnoteReference w:id="1"/>
      </w:r>
    </w:p>
    <w:p>
      <w:r>
        <w:t xml:space="preserve">For Old Testament controls, the Hebrew text and Swete's Septuagint are compared at the passages identified below. Different editions and versification are signalled when they matter. Later Jewish texts can illuminate reception or historical practice but do not become evidence that a custom existed in precisely the same form in the first century.</w:t>
      </w:r>
    </w:p>
    <w:p>
      <w:r>
        <w:t xml:space="preserve">The direct scholarly comparison includes peer-reviewed articles, older major Greek commentaries, a modern scholar's lecture transcript, Catholic translation notes, and identifiable confessional documents. It does not pretend that every suggested modern commentary was accessible. Works encountered only in another author's bibliography are not counted as independently consulted. Accordingly, classifications of scholarship are qualitative and bounded; no numerical majority has been manufactured.</w:t>
      </w:r>
    </w:p>
    <w:p>
      <w:pPr>
        <w:pStyle w:val="Heading2"/>
      </w:pPr>
      <w:r>
        <w:t>Terms and grammatical controls</w:t>
      </w:r>
    </w:p>
    <w:p>
      <w:r>
        <w:rPr>
          <w:b/>
        </w:rPr>
        <w:t xml:space="preserve">Justification</w:t>
      </w:r>
      <w:r>
        <w:t xml:space="preserve"> concerns being put right with God; </w:t>
      </w:r>
      <w:r>
        <w:rPr>
          <w:b/>
        </w:rPr>
        <w:t xml:space="preserve">forgiveness</w:t>
      </w:r>
      <w:r>
        <w:t xml:space="preserve"> concerns remission of sins; </w:t>
      </w:r>
      <w:r>
        <w:rPr>
          <w:b/>
        </w:rPr>
        <w:t xml:space="preserve">regeneration</w:t>
      </w:r>
      <w:r>
        <w:t xml:space="preserve"> concerns new life; </w:t>
      </w:r>
      <w:r>
        <w:rPr>
          <w:b/>
        </w:rPr>
        <w:t xml:space="preserve">incorporation</w:t>
      </w:r>
      <w:r>
        <w:t xml:space="preserve"> concerns belonging to Christ and his people. </w:t>
      </w:r>
      <w:r>
        <w:rPr>
          <w:b/>
        </w:rPr>
        <w:t xml:space="preserve">Salvation</w:t>
      </w:r>
      <w:r>
        <w:t xml:space="preserve"> can embrace initial deliverance, present transformation, and final rescue. </w:t>
      </w:r>
      <w:r>
        <w:rPr>
          <w:b/>
        </w:rPr>
        <w:t xml:space="preserve">Receiving the Spirit</w:t>
      </w:r>
      <w:r>
        <w:t xml:space="preserve">, </w:t>
      </w:r>
      <w:r>
        <w:rPr>
          <w:b/>
        </w:rPr>
        <w:t xml:space="preserve">being sealed</w:t>
      </w:r>
      <w:r>
        <w:t xml:space="preserve">, </w:t>
      </w:r>
      <w:r>
        <w:rPr>
          <w:b/>
        </w:rPr>
        <w:t xml:space="preserve">Spirit baptism</w:t>
      </w:r>
      <w:r>
        <w:t xml:space="preserve">, </w:t>
      </w:r>
      <w:r>
        <w:rPr>
          <w:b/>
        </w:rPr>
        <w:t xml:space="preserve">filling</w:t>
      </w:r>
      <w:r>
        <w:t xml:space="preserve">, and </w:t>
      </w:r>
      <w:r>
        <w:rPr>
          <w:b/>
        </w:rPr>
        <w:t xml:space="preserve">empowerment</w:t>
      </w:r>
      <w:r>
        <w:t xml:space="preserve"> overlap in some contexts without being interchangeable technical terms everywhere.</w:t>
      </w:r>
    </w:p>
    <w:p>
      <w:r>
        <w:t xml:space="preserve">The aorist normally presents an event as a whole; it does not mean instantaneous action. An aorist participle often presents an action anterior to its main verb, but the context determines whether the relationship is primarily temporal, causal, or modal and whether any interval is implied. Passive voice does not independently identify the agent. A preposition's dictionary range cannot replace its actual construction. Neither the absence of the word water nor the presence of the word baptism decides every referent.</w:t>
      </w:r>
    </w:p>
    <w:p>
      <w:r>
        <w:rPr>
          <w:b/>
        </w:rPr>
        <w:t xml:space="preserve">Permits</w:t>
      </w:r>
      <w:r>
        <w:t xml:space="preserve"> identifies a grammatically tenable reading. </w:t>
      </w:r>
      <w:r>
        <w:rPr>
          <w:b/>
        </w:rPr>
        <w:t xml:space="preserve">Favours</w:t>
      </w:r>
      <w:r>
        <w:t xml:space="preserve"> gives this audit's contextual judgment. </w:t>
      </w:r>
      <w:r>
        <w:rPr>
          <w:b/>
        </w:rPr>
        <w:t xml:space="preserve">Does not establish</w:t>
      </w:r>
      <w:r>
        <w:t xml:space="preserve"> marks the point at which an inference would exceed the clause. Confidence concerns the particular claim stated, not an entire doctrinal system.</w:t>
      </w:r>
    </w:p>
    <w:p>
      <w:r>
        <w:br w:type="page"/>
      </w:r>
    </w:p>
    <w:p>
      <w:pPr>
        <w:pStyle w:val="Heading1"/>
      </w:pPr>
      <w:r>
        <w:t>Contents</w:t>
      </w:r>
    </w:p>
    <w:p>
      <w:pPr>
        <w:spacing w:after="240"/>
      </w:pPr>
      <w:r>
        <w:t>Select a section to navigate. Sections 2 to 16 present the textual examination; sections 17 to 19 compare translations and scholarship; sections 20 to 24 contain the tables, tests and final answers.</w:t>
      </w:r>
    </w:p>
    <w:p>
      <w:pPr>
        <w:spacing w:after="80" w:line="240" w:lineRule="auto"/>
      </w:pPr>
      <w:hyperlink w:anchor="section_0">
        <w:r>
          <w:rPr>
            <w:color w:val="000000"/>
          </w:rPr>
          <w:t xml:space="preserve">1 Audit finding and method</w:t>
        </w:r>
      </w:hyperlink>
    </w:p>
    <w:p>
      <w:pPr>
        <w:spacing w:after="80" w:line="240" w:lineRule="auto"/>
      </w:pPr>
      <w:hyperlink w:anchor="section_1">
        <w:r>
          <w:rPr>
            <w:color w:val="000000"/>
          </w:rPr>
          <w:t xml:space="preserve">2 Hearing believing and sealing in Ephesians 1</w:t>
        </w:r>
      </w:hyperlink>
    </w:p>
    <w:p>
      <w:pPr>
        <w:spacing w:after="80" w:line="240" w:lineRule="auto"/>
      </w:pPr>
      <w:hyperlink w:anchor="section_2">
        <w:r>
          <w:rPr>
            <w:color w:val="000000"/>
          </w:rPr>
          <w:t xml:space="preserve">3 Receiving the Spirit through faith in Galatians 3</w:t>
        </w:r>
      </w:hyperlink>
    </w:p>
    <w:p>
      <w:pPr>
        <w:spacing w:after="80" w:line="240" w:lineRule="auto"/>
      </w:pPr>
      <w:hyperlink w:anchor="section_3">
        <w:r>
          <w:rPr>
            <w:color w:val="000000"/>
          </w:rPr>
          <w:t xml:space="preserve">4 Belonging to Christ and having his Spirit in Romans 8</w:t>
        </w:r>
      </w:hyperlink>
    </w:p>
    <w:p>
      <w:pPr>
        <w:spacing w:after="80" w:line="240" w:lineRule="auto"/>
      </w:pPr>
      <w:hyperlink w:anchor="section_4">
        <w:r>
          <w:rPr>
            <w:color w:val="000000"/>
          </w:rPr>
          <w:t xml:space="preserve">5 One Spirit and one body in First Corinthians 12</w:t>
        </w:r>
      </w:hyperlink>
    </w:p>
    <w:p>
      <w:pPr>
        <w:spacing w:after="80" w:line="240" w:lineRule="auto"/>
      </w:pPr>
      <w:hyperlink w:anchor="section_5">
        <w:r>
          <w:rPr>
            <w:color w:val="000000"/>
          </w:rPr>
          <w:t xml:space="preserve">6 Baptism into the death of Christ in Romans 6</w:t>
        </w:r>
      </w:hyperlink>
    </w:p>
    <w:p>
      <w:pPr>
        <w:spacing w:after="80" w:line="240" w:lineRule="auto"/>
      </w:pPr>
      <w:hyperlink w:anchor="section_6">
        <w:r>
          <w:rPr>
            <w:color w:val="000000"/>
          </w:rPr>
          <w:t xml:space="preserve">7 Faith clothing and inheritance in Galatians 3</w:t>
        </w:r>
      </w:hyperlink>
    </w:p>
    <w:p>
      <w:pPr>
        <w:spacing w:after="80" w:line="240" w:lineRule="auto"/>
      </w:pPr>
      <w:hyperlink w:anchor="section_7">
        <w:r>
          <w:rPr>
            <w:color w:val="000000"/>
          </w:rPr>
          <w:t xml:space="preserve">8 Baptism faith and the work of God in Colossians 2</w:t>
        </w:r>
      </w:hyperlink>
    </w:p>
    <w:p>
      <w:pPr>
        <w:spacing w:after="80" w:line="240" w:lineRule="auto"/>
      </w:pPr>
      <w:hyperlink w:anchor="section_8">
        <w:r>
          <w:rPr>
            <w:color w:val="000000"/>
          </w:rPr>
          <w:t xml:space="preserve">9 One baptism in Ephesians 4</w:t>
        </w:r>
      </w:hyperlink>
    </w:p>
    <w:p>
      <w:pPr>
        <w:spacing w:after="80" w:line="240" w:lineRule="auto"/>
      </w:pPr>
      <w:hyperlink w:anchor="section_9">
        <w:r>
          <w:rPr>
            <w:color w:val="000000"/>
          </w:rPr>
          <w:t xml:space="preserve">10 Explicit water and chronology in Acts 8 and Acts 10 to 15</w:t>
        </w:r>
      </w:hyperlink>
    </w:p>
    <w:p>
      <w:pPr>
        <w:spacing w:after="80" w:line="240" w:lineRule="auto"/>
      </w:pPr>
      <w:hyperlink w:anchor="section_10">
        <w:r>
          <w:rPr>
            <w:color w:val="000000"/>
          </w:rPr>
          <w:t xml:space="preserve">11 Repentance baptism forgiveness and the Spirit in Acts 2</w:t>
        </w:r>
      </w:hyperlink>
    </w:p>
    <w:p>
      <w:pPr>
        <w:spacing w:after="80" w:line="240" w:lineRule="auto"/>
      </w:pPr>
      <w:hyperlink w:anchor="section_11">
        <w:r>
          <w:rPr>
            <w:color w:val="000000"/>
          </w:rPr>
          <w:t xml:space="preserve">12 Washing sins away and calling on the Lord in Acts 22</w:t>
        </w:r>
      </w:hyperlink>
    </w:p>
    <w:p>
      <w:pPr>
        <w:spacing w:after="80" w:line="240" w:lineRule="auto"/>
      </w:pPr>
      <w:hyperlink w:anchor="section_12">
        <w:r>
          <w:rPr>
            <w:color w:val="000000"/>
          </w:rPr>
          <w:t xml:space="preserve">13 Water Spirit and birth from above in John 3</w:t>
        </w:r>
      </w:hyperlink>
    </w:p>
    <w:p>
      <w:pPr>
        <w:spacing w:after="80" w:line="240" w:lineRule="auto"/>
      </w:pPr>
      <w:hyperlink w:anchor="section_13">
        <w:r>
          <w:rPr>
            <w:color w:val="000000"/>
          </w:rPr>
          <w:t xml:space="preserve">14 Baptism now saves in First Peter 3</w:t>
        </w:r>
      </w:hyperlink>
    </w:p>
    <w:p>
      <w:pPr>
        <w:spacing w:after="80" w:line="240" w:lineRule="auto"/>
      </w:pPr>
      <w:hyperlink w:anchor="section_14">
        <w:r>
          <w:rPr>
            <w:color w:val="000000"/>
          </w:rPr>
          <w:t xml:space="preserve">15 Washing and renewal in Titus 3 and Ephesians 5</w:t>
        </w:r>
      </w:hyperlink>
    </w:p>
    <w:p>
      <w:pPr>
        <w:spacing w:after="80" w:line="240" w:lineRule="auto"/>
      </w:pPr>
      <w:hyperlink w:anchor="section_15">
        <w:r>
          <w:rPr>
            <w:color w:val="000000"/>
          </w:rPr>
          <w:t xml:space="preserve">16 The commission and the biblical background of baptism</w:t>
        </w:r>
      </w:hyperlink>
    </w:p>
    <w:p>
      <w:pPr>
        <w:spacing w:after="80" w:line="240" w:lineRule="auto"/>
      </w:pPr>
      <w:hyperlink w:anchor="section_16">
        <w:r>
          <w:rPr>
            <w:color w:val="000000"/>
          </w:rPr>
          <w:t xml:space="preserve">17 Complete Jewish Bible and Study Bible comparison</w:t>
        </w:r>
      </w:hyperlink>
    </w:p>
    <w:p>
      <w:pPr>
        <w:spacing w:after="80" w:line="240" w:lineRule="auto"/>
      </w:pPr>
      <w:hyperlink w:anchor="section_17">
        <w:r>
          <w:rPr>
            <w:color w:val="000000"/>
          </w:rPr>
          <w:t xml:space="preserve">18 Scholarly comparison and competing explanations</w:t>
        </w:r>
      </w:hyperlink>
    </w:p>
    <w:p>
      <w:pPr>
        <w:spacing w:after="80" w:line="240" w:lineRule="auto"/>
      </w:pPr>
      <w:hyperlink w:anchor="section_18">
        <w:r>
          <w:rPr>
            <w:color w:val="000000"/>
          </w:rPr>
          <w:t xml:space="preserve">19 How scholarly opinion is classified</w:t>
        </w:r>
      </w:hyperlink>
    </w:p>
    <w:p>
      <w:pPr>
        <w:spacing w:after="80" w:line="240" w:lineRule="auto"/>
      </w:pPr>
      <w:hyperlink w:anchor="section_19">
        <w:r>
          <w:rPr>
            <w:color w:val="000000"/>
          </w:rPr>
          <w:t xml:space="preserve">20 Baptism referents across the major passages</w:t>
        </w:r>
      </w:hyperlink>
    </w:p>
    <w:p>
      <w:pPr>
        <w:spacing w:after="80" w:line="240" w:lineRule="auto"/>
      </w:pPr>
      <w:hyperlink w:anchor="section_20">
        <w:r>
          <w:rPr>
            <w:color w:val="000000"/>
          </w:rPr>
          <w:t xml:space="preserve">21 Four tests of canonical consistency</w:t>
        </w:r>
      </w:hyperlink>
    </w:p>
    <w:p>
      <w:pPr>
        <w:spacing w:after="80" w:line="240" w:lineRule="auto"/>
      </w:pPr>
      <w:hyperlink w:anchor="section_21">
        <w:r>
          <w:rPr>
            <w:color w:val="000000"/>
          </w:rPr>
          <w:t xml:space="preserve">22 When water baptism should occur</w:t>
        </w:r>
      </w:hyperlink>
    </w:p>
    <w:p>
      <w:pPr>
        <w:spacing w:after="80" w:line="240" w:lineRule="auto"/>
      </w:pPr>
      <w:hyperlink w:anchor="section_22">
        <w:r>
          <w:rPr>
            <w:color w:val="000000"/>
          </w:rPr>
          <w:t xml:space="preserve">23 Verdicts on the original report</w:t>
        </w:r>
      </w:hyperlink>
    </w:p>
    <w:p>
      <w:pPr>
        <w:spacing w:after="80" w:line="240" w:lineRule="auto"/>
      </w:pPr>
      <w:hyperlink w:anchor="section_23">
        <w:r>
          <w:rPr>
            <w:color w:val="000000"/>
          </w:rPr>
          <w:t xml:space="preserve">24 Answers to the sixteen final questions</w:t>
        </w:r>
      </w:hyperlink>
    </w:p>
    <w:p>
      <w:pPr>
        <w:spacing w:after="80" w:line="240" w:lineRule="auto"/>
      </w:pPr>
      <w:hyperlink w:anchor="section_24">
        <w:r>
          <w:rPr>
            <w:color w:val="000000"/>
          </w:rPr>
          <w:t xml:space="preserve">25 Implications for The Living Word</w:t>
        </w:r>
      </w:hyperlink>
    </w:p>
    <w:p>
      <w:pPr>
        <w:spacing w:after="80" w:line="240" w:lineRule="auto"/>
      </w:pPr>
      <w:hyperlink w:anchor="section_25">
        <w:r>
          <w:rPr>
            <w:color w:val="000000"/>
          </w:rPr>
          <w:t xml:space="preserve">26 Sources and consultation record</w:t>
        </w:r>
      </w:hyperlink>
    </w:p>
    <w:p>
      <w:r>
        <w:br w:type="page"/>
      </w:r>
    </w:p>
    <w:p>
      <w:bookmarkStart w:id="2" w:name="section_1"/>
      <w:pPr>
        <w:pStyle w:val="Heading1"/>
      </w:pPr>
      <w:r>
        <w:t>2 Hearing believing and sealing in Ephesians 1</w:t>
      </w:r>
      <w:bookmarkEnd w:id="2"/>
    </w:p>
    <w:p>
      <w:r>
        <w:rPr>
          <w:b/>
        </w:rPr>
        <w:t xml:space="preserve">Critical clause:</w:t>
      </w:r>
      <w:r>
        <w:t xml:space="preserve"> ἐν ᾧ καὶ ὑμεῖς ἀκούσαντες τὸν λόγον τῆς ἀληθείας, τὸ εὐαγγέλιον τῆς σωτηρίας ὑμῶν, ἐν ᾧ καὶ πιστεύσαντες ἐσφραγίσθητε τῷ πνεύματι τῆς ἐπαγγελίας τῷ ἁγίῳ.</w:t>
      </w:r>
    </w:p>
    <w:p>
      <w:r>
        <w:t xml:space="preserve">A close rendering is: In him you also, having heard the word of truth, the gospel of your salvation—in him also, having believed—were sealed with the promised Holy Spirit. The repeated </w:t>
      </w:r>
      <w:r>
        <w:rPr>
          <w:i/>
        </w:rPr>
        <w:t xml:space="preserve">en hō</w:t>
      </w:r>
      <w:r>
        <w:t xml:space="preserve"> resumes the main line after the description of hearing. Christ is the most natural antecedent of both occurrences; taking the second with the gospel is possible, but does not insert a baptismal condition.</w:t>
      </w:r>
    </w:p>
    <w:tbl>
      <w:tblPr>
        <w:tblW w:type="auto" w:w="0"/>
        <w:jc w:val="center"/>
        <w:tblLayout w:type="fixed"/>
        <w:tblLook w:firstColumn="1" w:firstRow="1" w:lastColumn="0" w:lastRow="0" w:noHBand="0" w:noVBand="1" w:val="04A0"/>
      </w:tblPr>
      <w:tblGrid>
        <w:gridCol w:w="2016"/>
        <w:gridCol w:w="3816"/>
        <w:gridCol w:w="4248"/>
      </w:tblGrid>
      <w:tr>
        <w:trPr>
          <w:tblHeade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Expression</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Parsing and syntax</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Interpretive significance</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ἀκούσαντες, </w:t>
            </w:r>
            <w:r>
              <w:rPr>
                <w:rFonts w:ascii="Bitstream Charter" w:hAnsi="Bitstream Charter"/>
                <w:i/>
                <w:sz w:val="19"/>
              </w:rPr>
              <w:t xml:space="preserve">akousantes</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Aorist active participle, nominative masculine plural, agreeing with the addressed believers</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Hearing the gospel belongs to the circumstances leading into sealing; it is not an independent imperative.</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πιστεύσαντες, </w:t>
            </w:r>
            <w:r>
              <w:rPr>
                <w:rFonts w:ascii="Bitstream Charter" w:hAnsi="Bitstream Charter"/>
                <w:i/>
                <w:sz w:val="19"/>
              </w:rPr>
              <w:t xml:space="preserve">pisteusantes</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Aorist active participle, nominative masculine plural; subordinate to the main sealing verb</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Believing is the stated human response. The participle does not mean completing a later rite.</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ἐσφραγίσθητε, </w:t>
            </w:r>
            <w:r>
              <w:rPr>
                <w:rFonts w:ascii="Bitstream Charter" w:hAnsi="Bitstream Charter"/>
                <w:i/>
                <w:sz w:val="19"/>
              </w:rPr>
              <w:t xml:space="preserve">esphragisthēte</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Aorist passive indicative, second person plural</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The believers received a seal; they did not seal themselves. Divine action is contextually clear, though the agent is not expressed by a separate agent phrase.</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τῷ πνεύματι</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Dative singular neuter; instrumental or closely related means/content force</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The Spirit is the seal with whom/by whom they are marked. The dative does not itself identify water as the instrument.</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τῆς ἐπαγγελίας</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Genitive singular feminine modifying Spirit</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Most naturally characterizes him as the promised Spirit. It is not a promise of a seal withheld from present believers.</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τῷ ἁγίῳ</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Dative singular neuter adjective, repeated article in attributive position</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Holy describes the same Spirit; it does not introduce a second gift or second stage.</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ἀρραβών, 1:14</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Predicate nominative masculine singular, pledge/first instalment</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The Spirit already given guarantees the inheritance still to come.</w:t>
            </w:r>
          </w:p>
        </w:tc>
      </w:tr>
    </w:tbl>
    <w:p>
      <w:pPr>
        <w:spacing w:after="40"/>
      </w:pPr>
    </w:p>
    <w:p>
      <w:pPr>
        <w:pStyle w:val="Heading2"/>
      </w:pPr>
      <w:r>
        <w:t>Temporal and logical relationship</w:t>
      </w:r>
    </w:p>
    <w:p>
      <w:r>
        <w:t xml:space="preserve">Hearing precedes believing logically, and believing is the circumstance in which the sealing is received. Translating the participle as </w:t>
      </w:r>
      <w:r>
        <w:rPr>
          <w:b/>
        </w:rPr>
        <w:t xml:space="preserve">having believed</w:t>
      </w:r>
      <w:r>
        <w:t xml:space="preserve"> reflects its normal anterior force. Translating it </w:t>
      </w:r>
      <w:r>
        <w:rPr>
          <w:b/>
        </w:rPr>
        <w:t xml:space="preserve">when you believed</w:t>
      </w:r>
      <w:r>
        <w:t xml:space="preserve"> appropriately conveys its close connection with conversion. </w:t>
      </w:r>
      <w:r>
        <w:rPr>
          <w:b/>
        </w:rPr>
        <w:t xml:space="preserve">After you believed</w:t>
      </w:r>
      <w:r>
        <w:t xml:space="preserve"> can also be defensible if it means that believing is logically prior; it becomes misleading if the English reader hears an otherwise unmentioned second encounter days, months, or years later.</w:t>
      </w:r>
    </w:p>
    <w:p>
      <w:r>
        <w:t xml:space="preserve">The participles do not tell us the number of seconds between hearing, believing, and sealing. They also do not isolate a purely mental event from repentance, confession, baptism, and entry into Christian life. Paul is recalling the believers' gospel reception rather than itemizing every action in their conversion. A rite closely associated with that occasion is therefore compatible with the sentence. An </w:t>
      </w:r>
      <w:r>
        <w:rPr>
          <w:b/>
        </w:rPr>
        <w:t xml:space="preserve">additional necessary condition that withholds the Spirit from a genuine believer until a later ceremony</w:t>
      </w:r>
      <w:r>
        <w:t xml:space="preserve">, however, is neither expressed nor suggested by this grammar. To introduce it requires an argument from elsewhere, and that argument must survive Romans 8 and Acts 10.</w:t>
      </w:r>
    </w:p>
    <w:p>
      <w:r>
        <w:t xml:space="preserve">The answer to the user's explicit question is </w:t>
      </w:r>
      <w:r>
        <w:rPr>
          <w:b/>
        </w:rPr>
        <w:t xml:space="preserve">yes: Paul presents sealing with the Spirit as belonging to the reception of the gospel in faith in Christ</w:t>
      </w:r>
      <w:r>
        <w:t xml:space="preserve">. This is stronger than a bare statement that faith happened at some unspecified earlier point, but more restrained than claiming that participial aspect proves a universal instantaneous chronology.</w:t>
      </w:r>
    </w:p>
    <w:p>
      <w:pPr>
        <w:pStyle w:val="Heading2"/>
      </w:pPr>
      <w:r>
        <w:t>Ephesians 4 verse 30 as a control</w:t>
      </w:r>
    </w:p>
    <w:p>
      <w:r>
        <w:rPr>
          <w:b/>
        </w:rPr>
        <w:t xml:space="preserve">Clause:</w:t>
      </w:r>
      <w:r>
        <w:t xml:space="preserve"> μὴ λυπεῖτε τὸ πνεῦμα τὸ ἅγιον τοῦ θεοῦ, ἐν ᾧ ἐσφραγίσθητε εἰς ἡμέραν ἀπολυτρώσεως.</w:t>
      </w:r>
    </w:p>
    <w:p>
      <w:r>
        <w:rPr>
          <w:i/>
        </w:rPr>
        <w:t xml:space="preserve">Lypeite</w:t>
      </w:r>
      <w:r>
        <w:t xml:space="preserve"> is present active imperative, second plural, with μή: do not grieve. </w:t>
      </w:r>
      <w:r>
        <w:rPr>
          <w:i/>
        </w:rPr>
        <w:t xml:space="preserve">Esphragisthēte</w:t>
      </w:r>
      <w:r>
        <w:t xml:space="preserve"> repeats the aorist passive: they have already been sealed. </w:t>
      </w:r>
      <w:r>
        <w:rPr>
          <w:i/>
        </w:rPr>
        <w:t xml:space="preserve">En hō</w:t>
      </w:r>
      <w:r>
        <w:t xml:space="preserve"> refers to the Spirit; </w:t>
      </w:r>
      <w:r>
        <w:rPr>
          <w:i/>
        </w:rPr>
        <w:t xml:space="preserve">eis hēmeran apolytrōseōs</w:t>
      </w:r>
      <w:r>
        <w:t xml:space="preserve"> gives the future day of redemption as the sealing's goal. The ethical command presupposes the Spirit's presence. Paul does not tell ordinary believers to obtain their missing seal by arranging water baptism.</w:t>
      </w:r>
    </w:p>
    <w:p>
      <w:r>
        <w:rPr>
          <w:b/>
        </w:rPr>
        <w:t xml:space="preserve">Permits:</w:t>
      </w:r>
      <w:r>
        <w:t xml:space="preserve"> sealing within a closely connected conversion/initiation event that included water. </w:t>
      </w:r>
      <w:r>
        <w:rPr>
          <w:b/>
        </w:rPr>
        <w:t xml:space="preserve">Favours:</w:t>
      </w:r>
      <w:r>
        <w:t xml:space="preserve"> the Spirit's conversion-associated gift upon faith, already possessed by those addressed. </w:t>
      </w:r>
      <w:r>
        <w:rPr>
          <w:b/>
        </w:rPr>
        <w:t xml:space="preserve">Does not establish:</w:t>
      </w:r>
      <w:r>
        <w:t xml:space="preserve"> a measurable interval, an independent rite as a delayed prerequisite, or the proposition that God cannot work through baptism. Water and baptism are not mentioned in either clause.</w:t>
      </w:r>
    </w:p>
    <w:p>
      <w:bookmarkStart w:id="3" w:name="section_2"/>
      <w:pPr>
        <w:pStyle w:val="Heading1"/>
      </w:pPr>
      <w:r>
        <w:t>3 Receiving the Spirit through faith in Galatians 3</w:t>
      </w:r>
      <w:bookmarkEnd w:id="3"/>
    </w:p>
    <w:p>
      <w:r>
        <w:rPr>
          <w:b/>
        </w:rPr>
        <w:t xml:space="preserve">3:2:</w:t>
      </w:r>
      <w:r>
        <w:t xml:space="preserve"> ἐξ ἔργων νόμου τὸ πνεῦμα ἐλάβετε ἢ ἐξ ἀκοῆς πίστεως;</w:t>
      </w:r>
    </w:p>
    <w:p>
      <w:r>
        <w:rPr>
          <w:i/>
        </w:rPr>
        <w:t xml:space="preserve">Ex ergōn nomou … ē ex akoēs pisteōs?</w:t>
      </w:r>
      <w:r>
        <w:t xml:space="preserve"> asks: Did you receive the Spirit from works of law or from hearing with faith? </w:t>
      </w:r>
      <w:r>
        <w:rPr>
          <w:i/>
        </w:rPr>
        <w:t xml:space="preserve">Elabete</w:t>
      </w:r>
      <w:r>
        <w:t xml:space="preserve"> is aorist active indicative, second plural; τὸ πνεῦμα is its accusative object. Both ἐξ phrases take the genitive and contrast the basis/source from which their reception arose. Paul appeals to their experience as evidence against making law observance the foundation of their standing.</w:t>
      </w:r>
    </w:p>
    <w:p>
      <w:r>
        <w:rPr>
          <w:i/>
        </w:rPr>
        <w:t xml:space="preserve">Akoē</w:t>
      </w:r>
      <w:r>
        <w:t xml:space="preserve">, genitive ἀκοῆς, can denote hearing or what is heard. </w:t>
      </w:r>
      <w:r>
        <w:rPr>
          <w:i/>
        </w:rPr>
        <w:t xml:space="preserve">Pistis</w:t>
      </w:r>
      <w:r>
        <w:t xml:space="preserve">, genitive πίστεως, can denote faith/trust and, in suitable contexts, faithfulness. The construction can therefore be understood as hearing characterized by faith, the proclamation of faith, or a hearing that results in faith. </w:t>
      </w:r>
      <w:r>
        <w:rPr>
          <w:b/>
        </w:rPr>
        <w:t xml:space="preserve">Hearing with faith</w:t>
      </w:r>
      <w:r>
        <w:t xml:space="preserve"> best fits the contrast and Abraham's believing in 3:6; </w:t>
      </w:r>
      <w:r>
        <w:rPr>
          <w:b/>
        </w:rPr>
        <w:t xml:space="preserve">the message of faith</w:t>
      </w:r>
      <w:r>
        <w:t xml:space="preserve"> remains plausible. </w:t>
      </w:r>
      <w:r>
        <w:rPr>
          <w:b/>
        </w:rPr>
        <w:t xml:space="preserve">Faithful hearing</w:t>
      </w:r>
      <w:r>
        <w:t xml:space="preserve"> is acceptable only if it describes a trusting reception, not an additional achievement by which someone earns the Spirit. The bare genitive does not encode two separate requirements of trust and subsequent moral fidelity.</w:t>
      </w:r>
    </w:p>
    <w:p>
      <w:r>
        <w:rPr>
          <w:b/>
        </w:rPr>
        <w:t xml:space="preserve">3:5:</w:t>
      </w:r>
      <w:r>
        <w:t xml:space="preserve"> ὁ οὖν ἐπιχορηγῶν ὑμῖν τὸ πνεῦμα καὶ ἐνεργῶν δυνάμεις ἐν ὑμῖν … ἐξ ἀκοῆς πίστεως;</w:t>
      </w:r>
    </w:p>
    <w:p>
      <w:r>
        <w:t xml:space="preserve">The present active participles </w:t>
      </w:r>
      <w:r>
        <w:rPr>
          <w:i/>
        </w:rPr>
        <w:t xml:space="preserve">epichorēgōn</w:t>
      </w:r>
      <w:r>
        <w:t xml:space="preserve"> and </w:t>
      </w:r>
      <w:r>
        <w:rPr>
          <w:i/>
        </w:rPr>
        <w:t xml:space="preserve">energōn</w:t>
      </w:r>
      <w:r>
        <w:t xml:space="preserve">, nominative masculine singular, identify God as the one supplying the Spirit and working powers among/in them. Verse 2 recalls reception; verse 5 broadens the argument to God's continuing activity. Neither says that an initial gift of the Spirit was earned through Torah observance or that continuing divine activity depends on that basis.</w:t>
      </w:r>
    </w:p>
    <w:p>
      <w:r>
        <w:rPr>
          <w:b/>
        </w:rPr>
        <w:t xml:space="preserve">3:13–14:</w:t>
      </w:r>
      <w:r>
        <w:t xml:space="preserve"> Χριστὸς ἡμᾶς ἐξηγόρασεν … ἵνα τὴν ἐπαγγελίαν τοῦ πνεύματος λάβωμεν διὰ τῆς πίστεως.</w:t>
      </w:r>
    </w:p>
    <w:p>
      <w:r>
        <w:rPr>
          <w:i/>
        </w:rPr>
        <w:t xml:space="preserve">Exēgorasen</w:t>
      </w:r>
      <w:r>
        <w:t xml:space="preserve"> is aorist active indicative, third singular: Christ redeemed us. </w:t>
      </w:r>
      <w:r>
        <w:rPr>
          <w:i/>
        </w:rPr>
        <w:t xml:space="preserve">Labōmen</w:t>
      </w:r>
      <w:r>
        <w:t xml:space="preserve"> is aorist active subjunctive, first plural, under purpose/result ἵνα. The genitive in the promise of the Spirit most naturally identifies the promised gift. </w:t>
      </w:r>
      <w:r>
        <w:rPr>
          <w:b/>
        </w:rPr>
        <w:t xml:space="preserve">Διὰ τῆς πίστεως</w:t>
      </w:r>
      <w:r>
        <w:t xml:space="preserve">, through faith, directly names faith as the means of receiving it. No water condition appears in this explanation.</w:t>
      </w:r>
    </w:p>
    <w:p>
      <w:r>
        <w:t xml:space="preserve">Galatians 3:26–29 is not a later correction to these statements. It explains the same Christ-defined sonship through faith, baptism into Christ, and common inheritance. Reading baptism as a rival salvation mechanism would dislocate Paul's argument. Reading the earlier faith statements as proof that the later rite cannot include water would also overreach.</w:t>
      </w:r>
    </w:p>
    <w:p>
      <w:r>
        <w:rPr>
          <w:b/>
        </w:rPr>
        <w:t xml:space="preserve">Permits:</w:t>
      </w:r>
      <w:r>
        <w:t xml:space="preserve"> an initiatory baptism closely associated with believing reception. </w:t>
      </w:r>
      <w:r>
        <w:rPr>
          <w:b/>
        </w:rPr>
        <w:t xml:space="preserve">Favours:</w:t>
      </w:r>
      <w:r>
        <w:t xml:space="preserve"> reception of the Spirit through trusting reception of the gospel, grounded in Christ's redeeming action. </w:t>
      </w:r>
      <w:r>
        <w:rPr>
          <w:b/>
        </w:rPr>
        <w:t xml:space="preserve">Does not establish:</w:t>
      </w:r>
      <w:r>
        <w:t xml:space="preserve"> that every occurrence of baptism in the chapter must mean Spirit baptism, or that faith means merely assent with no repentant allegiance.</w:t>
      </w:r>
    </w:p>
    <w:p>
      <w:bookmarkStart w:id="4" w:name="section_3"/>
      <w:pPr>
        <w:pStyle w:val="Heading1"/>
      </w:pPr>
      <w:r>
        <w:t>4 Belonging to Christ and having his Spirit in Romans 8</w:t>
      </w:r>
      <w:bookmarkEnd w:id="4"/>
    </w:p>
    <w:p>
      <w:r>
        <w:rPr>
          <w:b/>
        </w:rPr>
        <w:t xml:space="preserve">8:9:</w:t>
      </w:r>
      <w:r>
        <w:t xml:space="preserve"> εἰ δέ τις πνεῦμα Χριστοῦ οὐκ ἔχει, οὗτος οὐκ ἔστιν αὐτοῦ.</w:t>
      </w:r>
    </w:p>
    <w:p>
      <w:r>
        <w:t xml:space="preserve">If anyone does not have Christ's Spirit, that person is not his. </w:t>
      </w:r>
      <w:r>
        <w:rPr>
          <w:i/>
        </w:rPr>
        <w:t xml:space="preserve">Echei</w:t>
      </w:r>
      <w:r>
        <w:t xml:space="preserve"> and </w:t>
      </w:r>
      <w:r>
        <w:rPr>
          <w:i/>
        </w:rPr>
        <w:t xml:space="preserve">estin</w:t>
      </w:r>
      <w:r>
        <w:t xml:space="preserve"> are present active indicatives, third singular; the conditional εἰ introduces a diagnostic proposition. </w:t>
      </w:r>
      <w:r>
        <w:rPr>
          <w:i/>
        </w:rPr>
        <w:t xml:space="preserve">Pneuma Christou</w:t>
      </w:r>
      <w:r>
        <w:t xml:space="preserve"> is the accusative object of has, with the genitive identifying the Spirit's relation to Christ. The possessive αὐτοῦ identifies belonging to Christ. In context, Spirit of God and Spirit of Christ describe the divine indwelling presence, not two spirits distributed at separate ceremonies.</w:t>
      </w:r>
    </w:p>
    <w:p>
      <w:r>
        <w:rPr>
          <w:b/>
        </w:rPr>
        <w:t xml:space="preserve">8:14–15:</w:t>
      </w:r>
      <w:r>
        <w:t xml:space="preserve"> ὅσοι γὰρ πνεύματι θεοῦ ἄγονται, οὗτοι υἱοὶ θεοῦ εἰσιν … ἐλάβετε πνεῦμα υἱοθεσίας.</w:t>
      </w:r>
    </w:p>
    <w:p>
      <w:r>
        <w:rPr>
          <w:i/>
        </w:rPr>
        <w:t xml:space="preserve">Agontai</w:t>
      </w:r>
      <w:r>
        <w:t xml:space="preserve"> is present passive indicative, third plural: those led by God's Spirit are God's sons. </w:t>
      </w:r>
      <w:r>
        <w:rPr>
          <w:i/>
        </w:rPr>
        <w:t xml:space="preserve">Elabete</w:t>
      </w:r>
      <w:r>
        <w:t xml:space="preserve">, aorist active indicative, recalls their reception of the Spirit of adoption. Verses 16–17 connect the Spirit's witness, sonship, inheritance, suffering, and future glory. Paul's object is assurance and ethical life under the Spirit, not a baptismal timetable.</w:t>
      </w:r>
    </w:p>
    <w:p>
      <w:r>
        <w:rPr>
          <w:b/>
        </w:rPr>
        <w:t xml:space="preserve">Paul's ordinary theology does not accommodate a genuinely Christ-owned person wholly without Christ's Spirit.</w:t>
      </w:r>
      <w:r>
        <w:t xml:space="preserve"> Distinctive gifts, later filling, fresh empowerment, or visible manifestations need not all occur at the same time. First Corinthians 12 itself distinguishes a shared Spirit from differing gifts. This is not a proof that Luke uses every Spirit expression with Paul's precise emphasis; Samaria must still be explained honestly.</w:t>
      </w:r>
    </w:p>
    <w:p>
      <w:r>
        <w:rPr>
          <w:b/>
        </w:rPr>
        <w:t xml:space="preserve">Permits:</w:t>
      </w:r>
      <w:r>
        <w:t xml:space="preserve"> growth and later empowerment in believers already indwelt. </w:t>
      </w:r>
      <w:r>
        <w:rPr>
          <w:b/>
        </w:rPr>
        <w:t xml:space="preserve">Favours:</w:t>
      </w:r>
      <w:r>
        <w:t xml:space="preserve"> Spirit possession as constitutive of belonging to Christ. </w:t>
      </w:r>
      <w:r>
        <w:rPr>
          <w:b/>
        </w:rPr>
        <w:t xml:space="preserve">Does not establish:</w:t>
      </w:r>
      <w:r>
        <w:t xml:space="preserve"> that every charismatic experience is identical with initial indwelling or that every Acts narrative records all these distinctions explicitly.</w:t>
      </w:r>
    </w:p>
    <w:p>
      <w:bookmarkStart w:id="5" w:name="section_4"/>
      <w:pPr>
        <w:pStyle w:val="Heading1"/>
      </w:pPr>
      <w:r>
        <w:t>5 One Spirit and one body in First Corinthians 12</w:t>
      </w:r>
      <w:bookmarkEnd w:id="5"/>
    </w:p>
    <w:p>
      <w:r>
        <w:rPr>
          <w:b/>
        </w:rPr>
        <w:t xml:space="preserve">Clause:</w:t>
      </w:r>
      <w:r>
        <w:t xml:space="preserve"> καὶ γὰρ ἐν ἑνὶ πνεύματι ἡμεῖς πάντες εἰς ἓν σῶμα ἐβαπτίσθημεν, εἴτε Ἰουδαῖοι εἴτε Ἕλληνες εἴτε δοῦλοι εἴτε ἐλεύθεροι, καὶ πάντες ἓν πνεῦμα ἐποτίσθημεν.</w:t>
      </w:r>
    </w:p>
    <w:p>
      <w:r>
        <w:rPr>
          <w:i/>
        </w:rPr>
        <w:t xml:space="preserve">En heni pneumati hēmeis pantes eis hen sōma ebaptisthēmen</w:t>
      </w:r>
      <w:r>
        <w:t xml:space="preserve">: in/by one Spirit we all were baptized into one body. </w:t>
      </w:r>
      <w:r>
        <w:rPr>
          <w:i/>
        </w:rPr>
        <w:t xml:space="preserve">Ebaptisthēmen</w:t>
      </w:r>
      <w:r>
        <w:t xml:space="preserve"> is first plural aorist passive indicative. </w:t>
      </w:r>
      <w:r>
        <w:rPr>
          <w:i/>
        </w:rPr>
        <w:t xml:space="preserve">Epotisthēmen</w:t>
      </w:r>
      <w:r>
        <w:t xml:space="preserve">, also first plural aorist passive, means we were given to drink. </w:t>
      </w:r>
      <w:r>
        <w:rPr>
          <w:b/>
        </w:rPr>
        <w:t xml:space="preserve">Πάντες</w:t>
      </w:r>
      <w:r>
        <w:t xml:space="preserve">, all, appears twice. Jew/Greek and slave/free dismantle ethnic and social distinctions as barriers to shared participation.</w:t>
      </w:r>
    </w:p>
    <w:p>
      <w:pPr>
        <w:pStyle w:val="Heading2"/>
      </w:pPr>
      <w:r>
        <w:t>What the prepositions do</w:t>
      </w:r>
    </w:p>
    <w:p>
      <w:r>
        <w:rPr>
          <w:b/>
        </w:rPr>
        <w:t xml:space="preserve">Ἐν + dative</w:t>
      </w:r>
      <w:r>
        <w:t xml:space="preserve"> can express sphere, element, or means, including personal agency/instrumentality in suitable contexts. Here the one Spirit is the common divine reality in which and through which incorporation occurs. The English words </w:t>
      </w:r>
      <w:r>
        <w:rPr>
          <w:b/>
        </w:rPr>
        <w:t xml:space="preserve">in</w:t>
      </w:r>
      <w:r>
        <w:t xml:space="preserve">, </w:t>
      </w:r>
      <w:r>
        <w:rPr>
          <w:b/>
        </w:rPr>
        <w:t xml:space="preserve">with</w:t>
      </w:r>
      <w:r>
        <w:t xml:space="preserve">, and </w:t>
      </w:r>
      <w:r>
        <w:rPr>
          <w:b/>
        </w:rPr>
        <w:t xml:space="preserve">by</w:t>
      </w:r>
      <w:r>
        <w:t xml:space="preserve"> emphasize aspects of that relationship; none is a proof of a complete theology.</w:t>
      </w:r>
    </w:p>
    <w:p>
      <w:r>
        <w:rPr>
          <w:b/>
        </w:rPr>
        <w:t xml:space="preserve">Εἰς + accusative</w:t>
      </w:r>
      <w:r>
        <w:t xml:space="preserve">, into one body, gives incorporation's direction/result. It does not mean physical relocation inside a body, and it does not independently say whether an outward ceremony accompanied this incorporation. The body context, especially 12:12–27, makes ecclesial participation central. Baptism here cannot be reduced to a solitary private experience unrelated to fellow believers.</w:t>
      </w:r>
    </w:p>
    <w:p>
      <w:r>
        <w:t xml:space="preserve">The </w:t>
      </w:r>
      <w:r>
        <w:rPr>
          <w:b/>
        </w:rPr>
        <w:t xml:space="preserve">passive</w:t>
      </w:r>
      <w:r>
        <w:t xml:space="preserve"> leaves the baptizer unexpressed. It does not force the Spirit to be the personal administrator. God as the saving actor is clear from the wider context; Christ as baptizer is supplied naturally by the Gospel promises. Yet a canonical identification must not be mislabeled an explicitly named agent in this clause.</w:t>
      </w:r>
    </w:p>
    <w:p>
      <w:pPr>
        <w:pStyle w:val="Heading2"/>
      </w:pPr>
      <w:r>
        <w:t>Comparing the five readings</w:t>
      </w:r>
    </w:p>
    <w:tbl>
      <w:tblPr>
        <w:tblW w:type="auto" w:w="0"/>
        <w:jc w:val="center"/>
        <w:tblLayout w:type="fixed"/>
        <w:tblLook w:firstColumn="1" w:firstRow="1" w:lastColumn="0" w:lastRow="0" w:noHBand="0" w:noVBand="1" w:val="04A0"/>
      </w:tblPr>
      <w:tblGrid>
        <w:gridCol w:w="2592"/>
        <w:gridCol w:w="3600"/>
        <w:gridCol w:w="3888"/>
      </w:tblGrid>
      <w:tr>
        <w:trPr>
          <w:tblHeade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Reading</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Strongest support</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Limitation and assessment</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1. The Holy Spirit baptizes believers into Christ's body</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Instrumental </w:t>
            </w:r>
            <w:r>
              <w:rPr>
                <w:rFonts w:ascii="Bitstream Charter" w:hAnsi="Bitstream Charter"/>
                <w:i/>
                <w:sz w:val="19"/>
              </w:rPr>
              <w:t xml:space="preserve">en</w:t>
            </w:r>
            <w:r>
              <w:rPr>
                <w:rFonts w:ascii="Bitstream Charter" w:hAnsi="Bitstream Charter"/>
                <w:sz w:val="19"/>
              </w:rPr>
              <w:t xml:space="preserve"> is possible; the chapter stresses the Spirit's activity</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Grammatically viable, but the preposition does not name the baptizer unambiguously. It captures the incorporation, while overprecision about agency should be avoided.</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2. Christ baptizes believers with the Spirit</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The Gospel promise explicitly identifies Christ as the coming Spirit baptizer; the same Spirit-baptism imagery fits</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Strong canonical reading, compatible with this clause; Christ is not independently named here as agent.</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3. Water baptism is primarily intended</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Paul can appeal to a common initiatory rite, as elsewhere; Spirit language may describe its inward efficacy</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Water is not mentioned. A water-only reading fails to explain the Spirit and drinking emphasis. A sacrament with inward efficacy is a more serious version of this reading.</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4. Water is the outward rite corresponding to incorporation by the Spirit</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Preserves customary baptism and the explicitly pneumatic reality</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Plausible. The verse does not specify a sign/reality temporal separation or say that the rite is only retrospective.</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5. Paul speaks of unified Christian initiation</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Shared baptism and shared Spirit drinking summarize common entry into Christ's people</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 strong inclusive interpretation, provided it does not claim that the grammar proves water was the precise moment or indispensable instrument of incorporation.</w:t>
            </w:r>
          </w:p>
        </w:tc>
      </w:tr>
    </w:tbl>
    <w:p>
      <w:pPr>
        <w:spacing w:after="40"/>
      </w:pPr>
    </w:p>
    <w:p>
      <w:r>
        <w:rPr>
          <w:b/>
        </w:rPr>
        <w:t xml:space="preserve">Preferred conclusion:</w:t>
      </w:r>
      <w:r>
        <w:t xml:space="preserve"> the text's directly controlling emphasis is </w:t>
      </w:r>
      <w:r>
        <w:rPr>
          <w:b/>
        </w:rPr>
        <w:t xml:space="preserve">Spirit-effected incorporation into the one body</w:t>
      </w:r>
      <w:r>
        <w:t xml:space="preserve">, common to all believers. The explicit Spirit and body make this more secure than identifying the precise role of water. Readings 1 and 2 offer compatible accounts of divine agency; readings 4 and 5 plausibly describe how the spiritual reality related to the normal rite. They are not all mutually exclusive theological packages.</w:t>
      </w:r>
    </w:p>
    <w:p>
      <w:r>
        <w:t xml:space="preserve">If forced to choose among the five as complete contextual descriptions, </w:t>
      </w:r>
      <w:r>
        <w:rPr>
          <w:b/>
        </w:rPr>
        <w:t xml:space="preserve">5 is the most inclusive plausible account of normal initiation, with 2 a natural canonical account of the baptizer</w:t>
      </w:r>
      <w:r>
        <w:t xml:space="preserve">. If the narrower question is what the clause itself establishes beyond dispute, it establishes common Spirit incorporation, not water administration. This distinction is why the referent table assigns high confidence to the spiritual reality and only moderate confidence to an integrated water reference.</w:t>
      </w:r>
    </w:p>
    <w:p>
      <w:r>
        <w:t xml:space="preserve">The second image, drinking the one Spirit, reinforces common reception. It does not automatically introduce the Eucharist, since neither bread nor cup nor Christ's blood is named. Likewise, </w:t>
      </w:r>
      <w:r>
        <w:rPr>
          <w:b/>
        </w:rPr>
        <w:t xml:space="preserve">all</w:t>
      </w:r>
      <w:r>
        <w:t xml:space="preserve"> makes it very difficult to interpret this particular baptism as an elite experience lacking in ordinary members of Christ's body. It does not prohibit later fillings or distributed gifts.</w:t>
      </w:r>
    </w:p>
    <w:p>
      <w:r>
        <w:rPr>
          <w:b/>
        </w:rPr>
        <w:t xml:space="preserve">Does not establish:</w:t>
      </w:r>
      <w:r>
        <w:t xml:space="preserve"> two separate baptisms proved by translating </w:t>
      </w:r>
      <w:r>
        <w:rPr>
          <w:i/>
        </w:rPr>
        <w:t xml:space="preserve">en</w:t>
      </w:r>
      <w:r>
        <w:t xml:space="preserve"> as by here and in elsewhere; tongues for every believer; water as absent simply because unnamed; or water as present simply because the verb is baptize.</w:t>
      </w:r>
    </w:p>
    <w:p>
      <w:bookmarkStart w:id="6" w:name="section_5"/>
      <w:pPr>
        <w:pStyle w:val="Heading1"/>
      </w:pPr>
      <w:r>
        <w:t>6 Baptism into the death of Christ in Romans 6</w:t>
      </w:r>
      <w:bookmarkEnd w:id="6"/>
    </w:p>
    <w:p>
      <w:r>
        <w:rPr>
          <w:b/>
        </w:rPr>
        <w:t xml:space="preserve">Clause:</w:t>
      </w:r>
      <w:r>
        <w:t xml:space="preserve"> ὅσοι ἐβαπτίσθημεν εἰς Χριστὸν Ἰησοῦν εἰς τὸν θάνατον αὐτοῦ ἐβαπτίσθημεν; συνετάφημεν οὖν αὐτῷ διὰ τοῦ βαπτίσματος εἰς τὸν θάνατον.</w:t>
      </w:r>
    </w:p>
    <w:p>
      <w:r>
        <w:t xml:space="preserve">All of us who were baptized into Christ Jesus were baptized into his death; consequently we were buried with him through baptism into death. </w:t>
      </w:r>
      <w:r>
        <w:rPr>
          <w:i/>
        </w:rPr>
        <w:t xml:space="preserve">Ebaptisthēmen</w:t>
      </w:r>
      <w:r>
        <w:t xml:space="preserve"> twice and </w:t>
      </w:r>
      <w:r>
        <w:rPr>
          <w:i/>
        </w:rPr>
        <w:t xml:space="preserve">synetaphēmen</w:t>
      </w:r>
      <w:r>
        <w:t xml:space="preserve"> are aorist passive indicatives, first plural. </w:t>
      </w:r>
      <w:r>
        <w:rPr>
          <w:b/>
        </w:rPr>
        <w:t xml:space="preserve">Εἰς Χριστόν</w:t>
      </w:r>
      <w:r>
        <w:t xml:space="preserve"> expresses entering Christ-defined belonging/union; </w:t>
      </w:r>
      <w:r>
        <w:rPr>
          <w:b/>
        </w:rPr>
        <w:t xml:space="preserve">εἰς τὸν θάνατον</w:t>
      </w:r>
      <w:r>
        <w:t xml:space="preserve"> specifies participation in his death. </w:t>
      </w:r>
      <w:r>
        <w:rPr>
          <w:b/>
        </w:rPr>
        <w:t xml:space="preserve">Διὰ τοῦ βαπτίσματος</w:t>
      </w:r>
      <w:r>
        <w:t xml:space="preserve">, through baptism, genuinely gives baptism an instrumental relation to co-burial. </w:t>
      </w:r>
      <w:r>
        <w:rPr>
          <w:b/>
        </w:rPr>
        <w:t xml:space="preserve">Αὐτῷ</w:t>
      </w:r>
      <w:r>
        <w:t xml:space="preserve">, dative, expresses with him.</w:t>
      </w:r>
    </w:p>
    <w:p>
      <w:r>
        <w:t xml:space="preserve">Neither </w:t>
      </w:r>
      <w:r>
        <w:rPr>
          <w:b/>
        </w:rPr>
        <w:t xml:space="preserve">water</w:t>
      </w:r>
      <w:r>
        <w:t xml:space="preserve"> nor </w:t>
      </w:r>
      <w:r>
        <w:rPr>
          <w:b/>
        </w:rPr>
        <w:t xml:space="preserve">Spirit</w:t>
      </w:r>
      <w:r>
        <w:t xml:space="preserve"> is named. The paragraph follows justification and peace through faith in Romans 3–5; its question is whether grace licenses continuing in sin. Paul's answer invokes the readers' shared beginning: dying and rising with Christ obliges a new walk. The purpose clause </w:t>
      </w:r>
      <w:r>
        <w:rPr>
          <w:b/>
        </w:rPr>
        <w:t xml:space="preserve">ἵνα … περιπατήσωμεν</w:t>
      </w:r>
      <w:r>
        <w:t xml:space="preserve">, aorist active subjunctive first plural, states the ethical aim of walking in newness of life.</w:t>
      </w:r>
    </w:p>
    <w:p>
      <w:r>
        <w:t xml:space="preserve">The ordinary Christian rite with its spiritual reality is the most likely referent. Burial imagery fits immersion particularly well, and the familiar rite explains why Paul expects universal recognition. Nevertheless, the point is participation in Christ's death, not a lesson about the chemistry of water or every motion of administration. A Spirit-incorporation reading can explain the effective union, but the mere absence of the word water is insufficient to remove the customary rite.</w:t>
      </w:r>
    </w:p>
    <w:p>
      <w:r>
        <w:rPr>
          <w:b/>
        </w:rPr>
        <w:t xml:space="preserve">Important audit qualification:</w:t>
      </w:r>
      <w:r>
        <w:t xml:space="preserve"> substituting baptism </w:t>
      </w:r>
      <w:r>
        <w:rPr>
          <w:b/>
        </w:rPr>
        <w:t xml:space="preserve">depicts</w:t>
      </w:r>
      <w:r>
        <w:t xml:space="preserve"> burial for Paul's </w:t>
      </w:r>
      <w:r>
        <w:rPr>
          <w:b/>
        </w:rPr>
        <w:t xml:space="preserve">through baptism we were buried</w:t>
      </w:r>
      <w:r>
        <w:t xml:space="preserve"> weakens his language. A non-regenerative-water account must explain the attribution through enacted faith, sacramental representation, or the closely connected whole of conversion, not change the preposition. A sacramental account can take the instrumentality more directly, but must still account for faith and Cornelius.</w:t>
      </w:r>
    </w:p>
    <w:p>
      <w:r>
        <w:rPr>
          <w:b/>
        </w:rPr>
        <w:t xml:space="preserve">Permits:</w:t>
      </w:r>
      <w:r>
        <w:t xml:space="preserve"> a grace-bearing baptismal event; a sign and enactment inseparable in normal practice from faith and union; a primarily spiritual incorporation. </w:t>
      </w:r>
      <w:r>
        <w:rPr>
          <w:b/>
        </w:rPr>
        <w:t xml:space="preserve">Favours:</w:t>
      </w:r>
      <w:r>
        <w:t xml:space="preserve"> integrated Christian initiation with actual participation in Christ. </w:t>
      </w:r>
      <w:r>
        <w:rPr>
          <w:b/>
        </w:rPr>
        <w:t xml:space="preserve">Does not establish:</w:t>
      </w:r>
      <w:r>
        <w:t xml:space="preserve"> water as an independent cause, an exceptionless justification clock, or the conclusion that every recipient of the outward rite necessarily perseveres in salvation.</w:t>
      </w:r>
    </w:p>
    <w:p>
      <w:bookmarkStart w:id="7" w:name="section_6"/>
      <w:pPr>
        <w:pStyle w:val="Heading1"/>
      </w:pPr>
      <w:r>
        <w:t>7 Faith clothing and inheritance in Galatians 3</w:t>
      </w:r>
      <w:bookmarkEnd w:id="7"/>
    </w:p>
    <w:p>
      <w:r>
        <w:rPr>
          <w:b/>
        </w:rPr>
        <w:t xml:space="preserve">Clauses:</w:t>
      </w:r>
      <w:r>
        <w:t xml:space="preserve"> πάντες γὰρ υἱοὶ θεοῦ ἐστε διὰ τῆς πίστεως ἐν Χριστῷ Ἰησοῦ· ὅσοι γὰρ εἰς Χριστὸν ἐβαπτίσθητε, Χριστὸν ἐνεδύσασθε.</w:t>
      </w:r>
    </w:p>
    <w:p>
      <w:r>
        <w:t xml:space="preserve">You are all God's sons through faith in Christ Jesus; for all who were baptized into Christ put on Christ. </w:t>
      </w:r>
      <w:r>
        <w:rPr>
          <w:i/>
        </w:rPr>
        <w:t xml:space="preserve">Este</w:t>
      </w:r>
      <w:r>
        <w:t xml:space="preserve"> is present indicative second plural; </w:t>
      </w:r>
      <w:r>
        <w:rPr>
          <w:i/>
        </w:rPr>
        <w:t xml:space="preserve">ebaptisthēte</w:t>
      </w:r>
      <w:r>
        <w:t xml:space="preserve"> aorist passive indicative second plural; </w:t>
      </w:r>
      <w:r>
        <w:rPr>
          <w:i/>
        </w:rPr>
        <w:t xml:space="preserve">enedysasthe</w:t>
      </w:r>
      <w:r>
        <w:t xml:space="preserve"> aorist middle indicative second plural. The clothing verb describes taking on Christ as the defining identity. Its middle voice does not make salvation self-created.</w:t>
      </w:r>
    </w:p>
    <w:p>
      <w:r>
        <w:t xml:space="preserve">The first </w:t>
      </w:r>
      <w:r>
        <w:rPr>
          <w:b/>
        </w:rPr>
        <w:t xml:space="preserve">γάρ</w:t>
      </w:r>
      <w:r>
        <w:t xml:space="preserve">, for, connects to Paul's preceding account; the second explains the faith-defined sonship by reference to baptism into Christ. </w:t>
      </w:r>
      <w:r>
        <w:rPr>
          <w:b/>
        </w:rPr>
        <w:t xml:space="preserve">Διὰ τῆς πίστεως</w:t>
      </w:r>
      <w:r>
        <w:t xml:space="preserve"> expressly relates sonship to faith. </w:t>
      </w:r>
      <w:r>
        <w:rPr>
          <w:b/>
        </w:rPr>
        <w:t xml:space="preserve">Ἐν Χριστῷ Ἰησοῦ</w:t>
      </w:r>
      <w:r>
        <w:t xml:space="preserve"> can attach closely to faith in Christ or to the state of sonship in Christ; either reading is Christ-centred. The subsequent denial of Jew/Greek, slave/free, male/female distinctions concerns common status and inheritance, not erasure of every created or social distinction.</w:t>
      </w:r>
    </w:p>
    <w:p>
      <w:r>
        <w:t xml:space="preserve">There are </w:t>
      </w:r>
      <w:r>
        <w:rPr>
          <w:b/>
        </w:rPr>
        <w:t xml:space="preserve">not two rival mechanisms</w:t>
      </w:r>
      <w:r>
        <w:t xml:space="preserve"> of becoming God's child here. Faith, incorporation, baptism, clothing with Christ, and Abrahamic inheritance describe one Christ-defined beginning and identity. The normal water rite is likely in view as part of that beginning. The text is stronger than a claim that baptism merely advertises an unrelated inward status; it is weaker than a grammatical proof that water administration invariably precedes divine acceptance.</w:t>
      </w:r>
    </w:p>
    <w:p>
      <w:r>
        <w:rPr>
          <w:b/>
        </w:rPr>
        <w:t xml:space="preserve">Permits:</w:t>
      </w:r>
      <w:r>
        <w:t xml:space="preserve"> water as the faith-enacting initiatory rite and, on a sacramental reading, a divinely appointed means. </w:t>
      </w:r>
      <w:r>
        <w:rPr>
          <w:b/>
        </w:rPr>
        <w:t xml:space="preserve">Favours:</w:t>
      </w:r>
      <w:r>
        <w:t xml:space="preserve"> integrated initiation, interpreted through the chapter's explicit faith argument. </w:t>
      </w:r>
      <w:r>
        <w:rPr>
          <w:b/>
        </w:rPr>
        <w:t xml:space="preserve">Does not establish:</w:t>
      </w:r>
      <w:r>
        <w:t xml:space="preserve"> that Paul's faith language excludes all water reference, or that baptism replaces faith with a second route to sonship.</w:t>
      </w:r>
    </w:p>
    <w:p>
      <w:bookmarkStart w:id="8" w:name="section_7"/>
      <w:pPr>
        <w:pStyle w:val="Heading1"/>
      </w:pPr>
      <w:r>
        <w:t>8 Baptism faith and the work of God in Colossians 2</w:t>
      </w:r>
      <w:bookmarkEnd w:id="8"/>
    </w:p>
    <w:p>
      <w:r>
        <w:rPr>
          <w:b/>
        </w:rPr>
        <w:t xml:space="preserve">Critical clauses:</w:t>
      </w:r>
      <w:r>
        <w:t xml:space="preserve"> περιετμήθητε περιτομῇ ἀχειροποιήτῳ … συνταφέντες αὐτῷ ἐν τῷ βαπτισμῷ, ἐν ᾧ καὶ συνηγέρθητε διὰ τῆς πίστεως τῆς ἐνεργείας τοῦ θεοῦ τοῦ ἐγείραντος αὐτὸν ἐκ νεκρῶν.</w:t>
      </w:r>
    </w:p>
    <w:p>
      <w:r>
        <w:rPr>
          <w:i/>
        </w:rPr>
        <w:t xml:space="preserve">Perietmēthēte</w:t>
      </w:r>
      <w:r>
        <w:t xml:space="preserve"> is aorist passive indicative, second plural: you were circumcised. The dative </w:t>
      </w:r>
      <w:r>
        <w:rPr>
          <w:b/>
        </w:rPr>
        <w:t xml:space="preserve">περιτομῇ ἀχειροποιήτῳ</w:t>
      </w:r>
      <w:r>
        <w:t xml:space="preserve"> characterizes a circumcision not made by hands; spiritual transformation is explicit. The circumcision of Christ can mean circumcision performed by/belonging to Christ; an association with his death is also contextually serious. The genitive alone does not decide every aspect of that image.</w:t>
      </w:r>
    </w:p>
    <w:p>
      <w:r>
        <w:rPr>
          <w:i/>
        </w:rPr>
        <w:t xml:space="preserve">Synthaphentes</w:t>
      </w:r>
      <w:r>
        <w:t xml:space="preserve">, aorist passive participle nominative masculine plural, describes co-burial with him. </w:t>
      </w:r>
      <w:r>
        <w:rPr>
          <w:i/>
        </w:rPr>
        <w:t xml:space="preserve">Synēgerthēte</w:t>
      </w:r>
      <w:r>
        <w:t xml:space="preserve">, aorist passive indicative second plural, describes being raised with him. The baptism phrase contains </w:t>
      </w:r>
      <w:r>
        <w:rPr>
          <w:b/>
        </w:rPr>
        <w:t xml:space="preserve">βαπτισμῷ</w:t>
      </w:r>
      <w:r>
        <w:t xml:space="preserve"> in SBLGNT, dative singular of </w:t>
      </w:r>
      <w:r>
        <w:rPr>
          <w:i/>
        </w:rPr>
        <w:t xml:space="preserve">baptismos</w:t>
      </w:r>
      <w:r>
        <w:t xml:space="preserve">. Other textual forms use </w:t>
      </w:r>
      <w:r>
        <w:rPr>
          <w:i/>
        </w:rPr>
        <w:t xml:space="preserve">baptisma</w:t>
      </w:r>
      <w:r>
        <w:t xml:space="preserve">. This is a useful warning against a rigid lexical rule that </w:t>
      </w:r>
      <w:r>
        <w:rPr>
          <w:i/>
        </w:rPr>
        <w:t xml:space="preserve">baptismos</w:t>
      </w:r>
      <w:r>
        <w:t xml:space="preserve"> can never designate Christian baptism.</w:t>
      </w:r>
    </w:p>
    <w:p>
      <w:r>
        <w:rPr>
          <w:b/>
        </w:rPr>
        <w:t xml:space="preserve">Ἐν ᾧ</w:t>
      </w:r>
      <w:r>
        <w:t xml:space="preserve"> can refer to the immediately preceding baptism or to Christ. In which, referring to baptism, is natural; in whom, referring to Christ, also fits the wider repeated Christ language. Neither eliminates the explicit mediation of faith.</w:t>
      </w:r>
    </w:p>
    <w:p>
      <w:pPr>
        <w:pStyle w:val="Heading2"/>
      </w:pPr>
      <w:r>
        <w:t>The decisive genitive chain</w:t>
      </w:r>
    </w:p>
    <w:p>
      <w:r>
        <w:rPr>
          <w:b/>
        </w:rPr>
        <w:t xml:space="preserve">Διὰ τῆς πίστεως τῆς ἐνεργείας τοῦ θεοῦ</w:t>
      </w:r>
      <w:r>
        <w:t xml:space="preserve"> is most naturally </w:t>
      </w:r>
      <w:r>
        <w:rPr>
          <w:b/>
        </w:rPr>
        <w:t xml:space="preserve">through faith in the working of God</w:t>
      </w:r>
      <w:r>
        <w:t xml:space="preserve">. Faith is genitive after διά. God's working is naturally the object/content of that faith; the following participle </w:t>
      </w:r>
      <w:r>
        <w:rPr>
          <w:b/>
        </w:rPr>
        <w:t xml:space="preserve">τοῦ ἐγείραντος</w:t>
      </w:r>
      <w:r>
        <w:t xml:space="preserve">, aorist active genitive masculine singular, identifies God as the one who raised Christ from the dead.</w:t>
      </w:r>
    </w:p>
    <w:p>
      <w:r>
        <w:t xml:space="preserve">A source construal, faith produced by God's working, is grammatically conceivable. It still speaks of faith as the mediation of co-resurrection. Rendering the chain as God's own faithfulness makes a further interpretive move and is less natural in this context; the CJB comparison addresses that explicitly.</w:t>
      </w:r>
    </w:p>
    <w:p>
      <w:r>
        <w:t xml:space="preserve">Verse 13 makes the saving actor unmistakable: </w:t>
      </w:r>
      <w:r>
        <w:rPr>
          <w:b/>
        </w:rPr>
        <w:t xml:space="preserve">συνεζωοποίησεν</w:t>
      </w:r>
      <w:r>
        <w:t xml:space="preserve">, aorist active indicative third singular, he made alive together; </w:t>
      </w:r>
      <w:r>
        <w:rPr>
          <w:b/>
        </w:rPr>
        <w:t xml:space="preserve">χαρισάμενος</w:t>
      </w:r>
      <w:r>
        <w:t xml:space="preserve">, aorist middle participle, forgiving/graciously remitting the trespasses. God's action, Christ's death and resurrection, and faith organize the paragraph. Physical circumcision is expressly displaced by a work not performed by hands; the text does not simply substitute an equally self-sufficient physical operation.</w:t>
      </w:r>
    </w:p>
    <w:p>
      <w:r>
        <w:rPr>
          <w:b/>
        </w:rPr>
        <w:t xml:space="preserve">Permits:</w:t>
      </w:r>
      <w:r>
        <w:t xml:space="preserve"> baptism as an effective sign/means in which God's saving action is received through faith; baptism as the embodiment of spiritual incorporation. </w:t>
      </w:r>
      <w:r>
        <w:rPr>
          <w:b/>
        </w:rPr>
        <w:t xml:space="preserve">Favours:</w:t>
      </w:r>
      <w:r>
        <w:t xml:space="preserve"> integrated baptism and Christ-union, with resurrection received through faith in God's action. </w:t>
      </w:r>
      <w:r>
        <w:rPr>
          <w:b/>
        </w:rPr>
        <w:t xml:space="preserve">Does not establish:</w:t>
      </w:r>
      <w:r>
        <w:t xml:space="preserve"> regeneration caused by water independently of faith, a simple one-to-one rule transferring all circumcision recipients to baptism, or faith made dispensable by the ritual.</w:t>
      </w:r>
    </w:p>
    <w:p>
      <w:bookmarkStart w:id="9" w:name="section_8"/>
      <w:pPr>
        <w:pStyle w:val="Heading1"/>
      </w:pPr>
      <w:r>
        <w:t>9 One baptism in Ephesians 4</w:t>
      </w:r>
      <w:bookmarkEnd w:id="9"/>
    </w:p>
    <w:p>
      <w:r>
        <w:rPr>
          <w:b/>
        </w:rPr>
        <w:t xml:space="preserve">Clause:</w:t>
      </w:r>
      <w:r>
        <w:t xml:space="preserve"> εἷς κύριος, μία πίστις, ἓν βάπτισμα.</w:t>
      </w:r>
    </w:p>
    <w:p>
      <w:r>
        <w:t xml:space="preserve">One Lord, one faith, one baptism. The numerals and nouns are nominative; the verbless confession belongs to a sevenfold unity sequence: body, Spirit, hope, Lord, faith, baptism, God and Father. </w:t>
      </w:r>
      <w:r>
        <w:rPr>
          <w:b/>
        </w:rPr>
        <w:t xml:space="preserve">Ἓν</w:t>
      </w:r>
      <w:r>
        <w:t xml:space="preserve"> is neuter singular agreeing with βάπτισμα. Neither water nor Spirit is a modifying phrase attached to baptism, although the one Spirit has just been named.</w:t>
      </w:r>
    </w:p>
    <w:p>
      <w:r>
        <w:t xml:space="preserve">The shared Christian initiation is the best reading. Its public rite and its spiritual meaning can be included without a sharp separation. Water baptism is a strong historical-contextual possibility because it is the common administered entry rite. Spirit baptism is also possible given the preceding Spirit/body language. The numeral by itself does not adjudicate.</w:t>
      </w:r>
    </w:p>
    <w:p>
      <w:r>
        <w:t xml:space="preserve">Ephesians 1:13 constrains the inference: one baptism cannot be used to overturn the earlier connection of sealing and believing. Acts 10 constrains it further: Paul cannot mean that receiving the Spirit makes Peter's subsequent water command logically impossible. The one baptism unites believers in one Lord; it is not a mathematical denial of distinguishable outward and inward aspects.</w:t>
      </w:r>
    </w:p>
    <w:p>
      <w:r>
        <w:rPr>
          <w:b/>
        </w:rPr>
        <w:t xml:space="preserve">Favours:</w:t>
      </w:r>
      <w:r>
        <w:t xml:space="preserve"> one shared Christian initiation, water and spiritual reality integrated. </w:t>
      </w:r>
      <w:r>
        <w:rPr>
          <w:b/>
        </w:rPr>
        <w:t xml:space="preserve">Does not establish:</w:t>
      </w:r>
      <w:r>
        <w:t xml:space="preserve"> a proof of water-only or Spirit-only reference, or the invalidity of every later discussion about baptismal recognition and administration.</w:t>
      </w:r>
    </w:p>
    <w:p>
      <w:bookmarkStart w:id="10" w:name="section_9"/>
      <w:pPr>
        <w:pStyle w:val="Heading1"/>
      </w:pPr>
      <w:r>
        <w:t>10 Explicit water and chronology in Acts 8 and Acts 10 to 15</w:t>
      </w:r>
      <w:bookmarkEnd w:id="10"/>
    </w:p>
    <w:p>
      <w:pPr>
        <w:pStyle w:val="Heading2"/>
      </w:pPr>
      <w:r>
        <w:t>The Ethiopian eunuch Acts 8 verse 26 to 40</w:t>
      </w:r>
    </w:p>
    <w:p>
      <w:r>
        <w:rPr>
          <w:b/>
        </w:rPr>
        <w:t xml:space="preserve">8:36:</w:t>
      </w:r>
      <w:r>
        <w:t xml:space="preserve"> Ἰδοὺ ὕδωρ· τί κωλύει με βαπτισθῆναι; Here is water; what prevents me from being baptized? </w:t>
      </w:r>
      <w:r>
        <w:rPr>
          <w:b/>
        </w:rPr>
        <w:t xml:space="preserve">Ὕδωρ</w:t>
      </w:r>
      <w:r>
        <w:t xml:space="preserve">, water, is explicit. </w:t>
      </w:r>
      <w:r>
        <w:rPr>
          <w:b/>
        </w:rPr>
        <w:t xml:space="preserve">Βαπτισθῆναι</w:t>
      </w:r>
      <w:r>
        <w:t xml:space="preserve"> is aorist passive infinitive. In 8:38 both Philip and the eunuch go down </w:t>
      </w:r>
      <w:r>
        <w:rPr>
          <w:b/>
        </w:rPr>
        <w:t xml:space="preserve">εἰς τὸ ὕδωρ</w:t>
      </w:r>
      <w:r>
        <w:t xml:space="preserve">, into the water, and </w:t>
      </w:r>
      <w:r>
        <w:rPr>
          <w:b/>
        </w:rPr>
        <w:t xml:space="preserve">ἐβάπτισεν αὐτόν</w:t>
      </w:r>
      <w:r>
        <w:t xml:space="preserve">, aorist active indicative third singular, says that Philip baptized him. Both men enter the water; only the eunuch is said to be baptized.</w:t>
      </w:r>
    </w:p>
    <w:p>
      <w:r>
        <w:t xml:space="preserve">Philip begins from Isaiah and announces Jesus in 8:35. The eunuch responds by requesting baptism, receives it, and continues rejoicing. Gospel hearing and a responsive request precede the rite. His faith is strongly implied by this narrative, even though the shorter critical text lacks the explicit confession found in verse 37 in some Bibles.</w:t>
      </w:r>
    </w:p>
    <w:p>
      <w:r>
        <w:rPr>
          <w:b/>
        </w:rPr>
        <w:t xml:space="preserve">Textual control:</w:t>
      </w:r>
      <w:r>
        <w:t xml:space="preserve"> SBLGNT does not include Acts 8:37 in its continuous text. The longer confession is evidence of the transmission and baptismal reception of the story, but must not carry an argument that depends on its being Luke's original wording. The faith-before-baptism case should use the uncontested narrative together with explicit statements such as Acts 8:12 and 18:8. Entry into and exit from water are compatible with immersion, but do not describe every detail of its administration.</w:t>
      </w:r>
    </w:p>
    <w:p>
      <w:pPr>
        <w:pStyle w:val="Heading2"/>
      </w:pPr>
      <w:r>
        <w:t>Cornelius Acts 10 verse 34 to 48</w:t>
      </w:r>
    </w:p>
    <w:p>
      <w:r>
        <w:t xml:space="preserve">The pre-water order is explicit, not a deduction from silence.</w:t>
      </w:r>
    </w:p>
    <w:tbl>
      <w:tblPr>
        <w:tblW w:type="auto" w:w="0"/>
        <w:jc w:val="center"/>
        <w:tblLayout w:type="fixed"/>
        <w:tblLook w:firstColumn="1" w:firstRow="1" w:lastColumn="0" w:lastRow="0" w:noHBand="0" w:noVBand="1" w:val="04A0"/>
      </w:tblPr>
      <w:tblGrid>
        <w:gridCol w:w="2592"/>
        <w:gridCol w:w="3600"/>
        <w:gridCol w:w="3888"/>
      </w:tblGrid>
      <w:tr>
        <w:trPr>
          <w:tblHeade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Stage</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Greek narrative evidence</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What it establishes</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Gospel and forgiveness, 10:43</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ἄφεσιν ἁμαρτιῶν λαβεῖν … πάντα τὸν πιστεύοντα εἰς αὐτόν</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Forgiveness is promised to everyone believing in Christ. The present participle identifies believers; it does not name water as a prior qualification.</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Spirit falls, 10:44</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Ἔτι λαλοῦντος τοῦ Πέτρου … ἐπέπεσεν τὸ πνεῦμα τὸ ἅγιον</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The present genitive absolute means while Peter was still speaking; the aorist verb narrates the Spirit falling on the hearers.</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Gift recognized, 10:45–46</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ἐκκέχυται … ἤκουον … λαλούντων γλώσσαις</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The perfect passive says the gift has been poured out; the companions hear tongues and praise. These signs make the gift recognizable.</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Water proposed, 10:47</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Μήτι τὸ ὕδωρ δύναται κωλῦσαί τις … τὸ πνεῦμα τὸ ἅγιον ἔλαβον ὡς καὶ ἡμεῖς</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Water is explicitly named only after their reception of the same Spirit as the Jewish believers.</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Baptism commanded, 10:48</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προσέταξεν δὲ αὐτοὺς … βαπτισθῆναι</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Peter commands them to be baptized; prior Spirit reception is his reason against withholding water.</w:t>
            </w:r>
          </w:p>
        </w:tc>
      </w:tr>
    </w:tbl>
    <w:p>
      <w:pPr>
        <w:spacing w:after="40"/>
      </w:pPr>
    </w:p>
    <w:p>
      <w:r>
        <w:rPr>
          <w:b/>
        </w:rPr>
        <w:t xml:space="preserve">Yes, Cornelius and the hearers received the Holy Spirit before water baptism.</w:t>
      </w:r>
      <w:r>
        <w:t xml:space="preserve"> A distinction between an invisible indwelling and a visible manifestation cannot make the water earlier: Luke expressly calls the pre-water event receiving the Holy Spirit.</w:t>
      </w:r>
    </w:p>
    <w:p>
      <w:pPr>
        <w:pStyle w:val="Heading2"/>
      </w:pPr>
      <w:r>
        <w:t>The interpretation in Acts 11 and 15</w:t>
      </w:r>
    </w:p>
    <w:p>
      <w:r>
        <w:t xml:space="preserve">Acts 11:15–16 identifies the event with what happened to the disciples at the beginning and recalls the Lord's contrast between John's water baptism and baptism in the Holy Spirit. In 11:17, </w:t>
      </w:r>
      <w:r>
        <w:rPr>
          <w:b/>
        </w:rPr>
        <w:t xml:space="preserve">πιστεύσασιν</w:t>
      </w:r>
      <w:r>
        <w:t xml:space="preserve">, aorist active participle dative masculine plural, agrees directly with </w:t>
      </w:r>
      <w:r>
        <w:rPr>
          <w:b/>
        </w:rPr>
        <w:t xml:space="preserve">ἡμῖν</w:t>
      </w:r>
      <w:r>
        <w:t xml:space="preserve">, us. It should not be misparsed as a nominative participle explicitly narrating Cornelius's act of believing. The comparison nevertheless connects the equal gift with believing in the Lord Jesus.</w:t>
      </w:r>
    </w:p>
    <w:p>
      <w:r>
        <w:t xml:space="preserve">In 11:18 the Jerusalem believers recognize God's gift to Gentiles of </w:t>
      </w:r>
      <w:r>
        <w:rPr>
          <w:b/>
        </w:rPr>
        <w:t xml:space="preserve">μετάνοιαν εἰς ζωήν</w:t>
      </w:r>
      <w:r>
        <w:t xml:space="preserve">, repentance leading to life. This is saving language, not merely permission to witness before a later conversion. Acts 15:7 recalls Gentiles hearing the gospel and believing; 15:8 says the heart-knowing God bore witness by giving them the Spirit; 15:9 explains that he made no distinction, </w:t>
      </w:r>
      <w:r>
        <w:rPr>
          <w:b/>
        </w:rPr>
        <w:t xml:space="preserve">τῇ πίστει καθαρίσας τὰς καρδίας αὐτῶν</w:t>
      </w:r>
      <w:r>
        <w:t xml:space="preserve">, cleansing their hearts by faith. </w:t>
      </w:r>
      <w:r>
        <w:rPr>
          <w:i/>
        </w:rPr>
        <w:t xml:space="preserve">Katharisas</w:t>
      </w:r>
      <w:r>
        <w:t xml:space="preserve"> is aorist active participle, nominative masculine singular, referring to God; the dative faith is instrumental. Verse 11 grounds salvation for Jews and Gentiles in the Lord Jesus' grace.</w:t>
      </w:r>
    </w:p>
    <w:p>
      <w:r>
        <w:t xml:space="preserve">Acts 15 is not a minute-by-minute retelling. Taken with Acts 10's explicit chronology, however, it gives </w:t>
      </w:r>
      <w:r>
        <w:rPr>
          <w:b/>
        </w:rPr>
        <w:t xml:space="preserve">very strong evidence of genuine divine acceptance and heart cleansing before water</w:t>
      </w:r>
      <w:r>
        <w:t xml:space="preserve">. It is inadequate to call the gift merely a sign to outsiders with no saving significance for its recipients. That description ignores Luke's own interpretation.</w:t>
      </w:r>
    </w:p>
    <w:p>
      <w:r>
        <w:rPr>
          <w:b/>
        </w:rPr>
        <w:t xml:space="preserve">Rules out:</w:t>
      </w:r>
      <w:r>
        <w:t xml:space="preserve"> no one ever receives the Spirit before water; Gentile believers remain categorically unaccepted despite God's equal Spirit gift; water is optional after receiving the Spirit. </w:t>
      </w:r>
      <w:r>
        <w:rPr>
          <w:b/>
        </w:rPr>
        <w:t xml:space="preserve">Does not rule out:</w:t>
      </w:r>
      <w:r>
        <w:t xml:space="preserve"> God's ordinary use of baptism as a means of grace, baptism's ecclesial importance, the close connection of faith and baptism in normal conversion, or a sacramental account that explicitly acknowledges God's freedom to give grace before the rite.</w:t>
      </w:r>
    </w:p>
    <w:p>
      <w:pPr>
        <w:pStyle w:val="Heading2"/>
      </w:pPr>
      <w:r>
        <w:t>Samaria remains a real pressure point</w:t>
      </w:r>
    </w:p>
    <w:p>
      <w:r>
        <w:t xml:space="preserve">Acts 8:12–17 presents belief and water baptism followed by the apostles' prayer and laying on of hands for reception of the Spirit. </w:t>
      </w:r>
      <w:r>
        <w:rPr>
          <w:b/>
        </w:rPr>
        <w:t xml:space="preserve">Οὐδέπω … ἐπιπεπτωκός</w:t>
      </w:r>
      <w:r>
        <w:t xml:space="preserve">, not yet having fallen, within the periphrastic construction, makes the delay real. Luke does not say that all these converts had only counterfeit faith. Simon's later exposure cannot automatically be transferred to every Samaritan.</w:t>
      </w:r>
    </w:p>
    <w:p>
      <w:r>
        <w:t xml:space="preserve">An exceptional frontier event securing the unity of Samaritan and Jerusalem believers is a plausible canonical explanation, especially within Acts 1:8's mission pattern. Luke does not explicitly state that this is why the delay occurred. A distinctive Lukan emphasis on empowerment also deserves consideration, but calling this merely optional later filling goes beyond Luke's word reception. The best synthesis retains both Paul's ordinary linkage of Spirit and belonging and Luke's exceptional sequence, without claiming that grammar by itself resolves every aspect of their relationship.</w:t>
      </w:r>
    </w:p>
    <w:p>
      <w:bookmarkStart w:id="11" w:name="section_10"/>
      <w:pPr>
        <w:pStyle w:val="Heading1"/>
      </w:pPr>
      <w:r>
        <w:t>11 Repentance baptism forgiveness and the Spirit in Acts 2</w:t>
      </w:r>
      <w:bookmarkEnd w:id="11"/>
    </w:p>
    <w:p>
      <w:r>
        <w:rPr>
          <w:b/>
        </w:rPr>
        <w:t xml:space="preserve">Text:</w:t>
      </w:r>
      <w:r>
        <w:t xml:space="preserve"> Μετανοήσατε, καὶ βαπτισθήτω ἕκαστος ὑμῶν ἐπὶ τῷ ὀνόματι Ἰησοῦ Χριστοῦ εἰς ἄφεσιν τῶν ἁμαρτιῶν ὑμῶν, καὶ λήμψεσθε τὴν δωρεὰν τοῦ ἁγίου πνεύματος.</w:t>
      </w:r>
    </w:p>
    <w:p>
      <w:r>
        <w:t xml:space="preserve">A close rendering: Repent, and let each of you be baptized on the name/authority of Jesus Christ for the remission of your sins, and you will receive the gift of the Holy Spirit. The clause must first be allowed its forward movement before comparison with other texts.</w:t>
      </w:r>
    </w:p>
    <w:tbl>
      <w:tblPr>
        <w:tblW w:type="auto" w:w="0"/>
        <w:jc w:val="center"/>
        <w:tblLayout w:type="fixed"/>
        <w:tblLook w:firstColumn="1" w:firstRow="1" w:lastColumn="0" w:lastRow="0" w:noHBand="0" w:noVBand="1" w:val="04A0"/>
      </w:tblPr>
      <w:tblGrid>
        <w:gridCol w:w="2016"/>
        <w:gridCol w:w="3816"/>
        <w:gridCol w:w="4248"/>
      </w:tblGrid>
      <w:tr>
        <w:trPr>
          <w:tblHeade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Expression</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Parsing</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Force in the sentence</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μετανοήσατε</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Aorist active imperative, second plural</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The whole audience is called to repent; aspect presents the response as a whole, not a lifelong timetable or an instantaneous psychological mechanism.</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βαπτισθήτω</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Aorist passive imperative, third singular</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Let each person receive baptism. The passive makes the candidate the recipient of administration.</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ἕκαστος ὑμῶν</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Nominative masculine singular plus partitive genitive plural</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Each of you distributes the command among the same audience addressed in the plural.</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ἐπὶ τῷ ὀνόματι</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ἐπί with dative singular</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On the basis/authority of Jesus' name; allegiance and invocation belong to the contextual picture.</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εἰς ἄφεσιν</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εἰς with accusative singular</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Direction toward remission, usually rendered for/unto forgiveness. It relates the response to its saving goal.</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τῶν ἁμαρτιῶν ὑμῶν</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Genitive plural, sins, with possessive you plural</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Forgiveness concerns the hearers' sins; plurality does not detach forgiveness from each person's baptism.</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λήμψεσθε</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Future middle indicative, second plural</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You will receive. The middle is the normal future form of the verb, not a special theory of self-acquisition.</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τὴν δωρεὰν τοῦ ἁγίου πνεύματος</w:t>
            </w:r>
          </w:p>
        </w:tc>
        <w:tc>
          <w:tcPr>
            <w:tcW w:type="dxa" w:w="38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Accusative object plus genitive</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Most naturally the gift consisting in the Holy Spirit; a gift from the Spirit is grammatically possible but less natural in this promise context.</w:t>
            </w:r>
          </w:p>
        </w:tc>
      </w:tr>
    </w:tbl>
    <w:p>
      <w:pPr>
        <w:spacing w:after="40"/>
      </w:pPr>
    </w:p>
    <w:p>
      <w:pPr>
        <w:pStyle w:val="Heading2"/>
      </w:pPr>
      <w:r>
        <w:t>The singular and plural argument</w:t>
      </w:r>
    </w:p>
    <w:p>
      <w:r>
        <w:t xml:space="preserve">The two imperatives are coordinated by </w:t>
      </w:r>
      <w:r>
        <w:rPr>
          <w:b/>
        </w:rPr>
        <w:t xml:space="preserve">καί</w:t>
      </w:r>
      <w:r>
        <w:t xml:space="preserve">. Repent addresses the group; let each of you be baptized distributes the same response person by person. Returning to plural your sins and you will receive is normal discourse. It does </w:t>
      </w:r>
      <w:r>
        <w:rPr>
          <w:b/>
        </w:rPr>
        <w:t xml:space="preserve">not</w:t>
      </w:r>
      <w:r>
        <w:t xml:space="preserve"> parenthesize baptism out of the sentence or attach forgiveness solely to the plural imperative because of number agreement. Prepositional phrases do not need to agree in number with verbs. A construction invoking number alone to remove baptism from the saving response is linguistically weak.</w:t>
      </w:r>
    </w:p>
    <w:p>
      <w:r>
        <w:t xml:space="preserve">The closest syntactic attachment of </w:t>
      </w:r>
      <w:r>
        <w:rPr>
          <w:b/>
        </w:rPr>
        <w:t xml:space="preserve">εἰς ἄφεσιν</w:t>
      </w:r>
      <w:r>
        <w:t xml:space="preserve"> is to the baptism command, while repentance and baptism together form the requested response. Recognizing the coordinated whole is not permission to erase the nearer relationship. Conversely, that relationship does not prove a metaphysical distinction between repentance's causal role and the water's causal role.</w:t>
      </w:r>
    </w:p>
    <w:p>
      <w:pPr>
        <w:pStyle w:val="Heading2"/>
      </w:pPr>
      <w:r>
        <w:t>Does eis mean because forgiveness has already happened</w:t>
      </w:r>
    </w:p>
    <w:p>
      <w:r>
        <w:t xml:space="preserve">In this construction, </w:t>
      </w:r>
      <w:r>
        <w:rPr>
          <w:b/>
        </w:rPr>
        <w:t xml:space="preserve">because your sins have already been forgiven is unlikely</w:t>
      </w:r>
      <w:r>
        <w:t xml:space="preserve">. The normal forward-looking force is supported by the repentance/baptism context and the following promise. A broad dictionary range for </w:t>
      </w:r>
      <w:r>
        <w:rPr>
          <w:i/>
        </w:rPr>
        <w:t xml:space="preserve">eis</w:t>
      </w:r>
      <w:r>
        <w:t xml:space="preserve">, or an occurrence elsewhere with a retrospective relationship, cannot establish a causal sense in this particular phrase. Even if one defends causal </w:t>
      </w:r>
      <w:r>
        <w:rPr>
          <w:i/>
        </w:rPr>
        <w:t xml:space="preserve">eis</w:t>
      </w:r>
      <w:r>
        <w:t xml:space="preserve"> in another disputed text, </w:t>
      </w:r>
      <w:r>
        <w:rPr>
          <w:b/>
        </w:rPr>
        <w:t xml:space="preserve">already</w:t>
      </w:r>
      <w:r>
        <w:t xml:space="preserve"> is not present here.</w:t>
      </w:r>
    </w:p>
    <w:p>
      <w:r>
        <w:t xml:space="preserve">Matthew 26:28 connects Jesus' blood being poured out </w:t>
      </w:r>
      <w:r>
        <w:rPr>
          <w:b/>
        </w:rPr>
        <w:t xml:space="preserve">εἰς ἄφεσιν ἁμαρτιῶν</w:t>
      </w:r>
      <w:r>
        <w:t xml:space="preserve"> with remission. Reading that as because sins were already forgiven is particularly strained. Luke 3:3 likewise describes </w:t>
      </w:r>
      <w:r>
        <w:rPr>
          <w:b/>
        </w:rPr>
        <w:t xml:space="preserve">βάπτισμα μετανοίας εἰς ἄφεσιν ἁμαρτιῶν</w:t>
      </w:r>
      <w:r>
        <w:t xml:space="preserve">, a baptism of repentance directed toward remission. These close phrase parallels favour the prospective sense in Acts 2:38. They do not prove that every agent associated with forgiveness operates in exactly the same causal manner as Christ's blood.</w:t>
      </w:r>
    </w:p>
    <w:p>
      <w:r>
        <w:rPr>
          <w:b/>
        </w:rPr>
        <w:t xml:space="preserve">Edition caution, Luke 24:47:</w:t>
      </w:r>
      <w:r>
        <w:t xml:space="preserve"> SBLGNT prints </w:t>
      </w:r>
      <w:r>
        <w:rPr>
          <w:b/>
        </w:rPr>
        <w:t xml:space="preserve">μετάνοιαν καὶ ἄφεσιν ἁμαρτιῶν</w:t>
      </w:r>
      <w:r>
        <w:t xml:space="preserve">, repentance and forgiveness of sins; another critical reading has repentance </w:t>
      </w:r>
      <w:r>
        <w:rPr>
          <w:b/>
        </w:rPr>
        <w:t xml:space="preserve">εἰς</w:t>
      </w:r>
      <w:r>
        <w:t xml:space="preserve"> forgiveness. This audit therefore does not present all editions as containing an identical </w:t>
      </w:r>
      <w:r>
        <w:rPr>
          <w:i/>
        </w:rPr>
        <w:t xml:space="preserve">eis</w:t>
      </w:r>
      <w:r>
        <w:t xml:space="preserve"> parallel. Either wording links repentance and forgiveness in the commission to proclaim in Jesus' name.</w:t>
      </w:r>
      <w:r>
        <w:rPr>
          <w:rStyle w:val="FootnoteReference"/>
        </w:rPr>
        <w:footnoteReference w:id="2"/>
      </w:r>
    </w:p>
    <w:p>
      <w:r>
        <w:t xml:space="preserve">Other Lukan </w:t>
      </w:r>
      <w:r>
        <w:rPr>
          <w:i/>
        </w:rPr>
        <w:t xml:space="preserve">eis</w:t>
      </w:r>
      <w:r>
        <w:t xml:space="preserve"> uses similarly require their own context. Repentance </w:t>
      </w:r>
      <w:r>
        <w:rPr>
          <w:b/>
        </w:rPr>
        <w:t xml:space="preserve">εἰς ζωήν</w:t>
      </w:r>
      <w:r>
        <w:t xml:space="preserve"> in Acts 11:18 points toward life; baptism </w:t>
      </w:r>
      <w:r>
        <w:rPr>
          <w:b/>
        </w:rPr>
        <w:t xml:space="preserve">εἰς τὸ ὄνομα</w:t>
      </w:r>
      <w:r>
        <w:t xml:space="preserve"> in Acts 8:16/19:5 relates candidates to Jesus; neither supplies a universal mechanical meaning of the preposition. </w:t>
      </w:r>
      <w:r>
        <w:rPr>
          <w:b/>
        </w:rPr>
        <w:t xml:space="preserve">Prospective relationship is more secure than a precise theory of causation.</w:t>
      </w:r>
    </w:p>
    <w:p>
      <w:pPr>
        <w:pStyle w:val="Heading2"/>
      </w:pPr>
      <w:r>
        <w:t>Four serious interpretive options</w:t>
      </w:r>
    </w:p>
    <w:p>
      <w:r>
        <w:rPr>
          <w:b/>
        </w:rPr>
        <w:t xml:space="preserve">Sacramental instrumentality:</w:t>
      </w:r>
      <w:r>
        <w:t xml:space="preserve"> God grants forgiveness and the Spirit through repentant baptism in Christ's name. The strong syntax supports this as a serious reading. Its viable canonical form must permit the pre-water gift at Cornelius's house; an exceptionless water-first version fails.</w:t>
      </w:r>
    </w:p>
    <w:p>
      <w:r>
        <w:rPr>
          <w:b/>
        </w:rPr>
        <w:t xml:space="preserve">Faith expressed in baptism as a unified conversion response:</w:t>
      </w:r>
      <w:r>
        <w:t xml:space="preserve"> Peter summons repentance and the appointed enactment of allegiance to the Messiah, associating the whole response with forgiveness and the Spirit. This preserves the forward force and fits other Lukan faith statements. It must not quietly turn for remission into merely announcing past remission.</w:t>
      </w:r>
    </w:p>
    <w:p>
      <w:r>
        <w:rPr>
          <w:b/>
        </w:rPr>
        <w:t xml:space="preserve">Representational or metonymic language:</w:t>
      </w:r>
      <w:r>
        <w:t xml:space="preserve"> the named initiatory act can stand for the entire believing conversion it embodies. This is possible, particularly where proclamation, response, and rite belong closely together. It is an explanation of the attribution, not a lexical meaning of </w:t>
      </w:r>
      <w:r>
        <w:rPr>
          <w:i/>
        </w:rPr>
        <w:t xml:space="preserve">eis</w:t>
      </w:r>
      <w:r>
        <w:t xml:space="preserve">, and requires contextual justification.</w:t>
      </w:r>
    </w:p>
    <w:p>
      <w:r>
        <w:rPr>
          <w:i/>
        </w:rPr>
        <w:t xml:space="preserve"/>
      </w:r>
      <w:r>
        <w:rPr>
          <w:i/>
        </w:rPr>
        <w:t xml:space="preserve">Retrospective causal </w:t>
      </w:r>
      <w:r>
        <w:t xml:space="preserve">eis</w:t>
      </w:r>
      <w:r>
        <w:rPr>
          <w:i/>
        </w:rPr>
        <w:t xml:space="preserve">:</w:t>
      </w:r>
      <w:r>
        <w:rPr>
          <w:i/>
        </w:rPr>
        <w:t xml:space="preserve"> baptism occurs because forgiveness is already complete. Whatever its doctrinal attraction, this is the weakest of these explanations for this clause. This audit rejects it as the preferred reading</w:t>
      </w:r>
    </w:p>
    <w:p>
      <w:pPr>
        <w:pStyle w:val="Heading2"/>
      </w:pPr>
      <w:r>
        <w:t>Let Luke's other statements remain positive assertions</w:t>
      </w:r>
    </w:p>
    <w:p>
      <w:r>
        <w:t xml:space="preserve">Acts 3:19 links repenting and turning with sins being wiped away; it does not require us to treat baptism as denied because unmentioned. Acts 10:43–48 explicitly promises forgiveness to believers and gives the Spirit before water. Acts 11:15–18 and 15:7–11 interpret that as saving divine acceptance. Acts 13:38–39 announces forgiveness and says that everyone believing is justified/freed in Christ from what the Mosaic law could not accomplish. Acts 16:30–31 answers the salvation question by directing the jailer to believe in the Lord Jesus; 16:32–34 then gives instruction and prompt baptism.</w:t>
      </w:r>
    </w:p>
    <w:p>
      <w:r>
        <w:t xml:space="preserve">These are complementary positive claims. </w:t>
      </w:r>
      <w:r>
        <w:rPr>
          <w:b/>
        </w:rPr>
        <w:t xml:space="preserve">Acts 2:38 describes the normal repentant, baptismal response to the gospel with promised forgiveness and the Spirit; it does not formulate an exceptionless statement that God cannot forgive or give the Spirit before water.</w:t>
      </w:r>
      <w:r>
        <w:t xml:space="preserve"> This permits all Luke's statements to remain true without changing </w:t>
      </w:r>
      <w:r>
        <w:rPr>
          <w:i/>
        </w:rPr>
        <w:t xml:space="preserve">eis</w:t>
      </w:r>
      <w:r>
        <w:t xml:space="preserve"> to because of. It leaves room for disagreement about whether water is ordinarily a divinely appointed instrument or the embodied expression of receiving grace through faith.</w:t>
      </w:r>
    </w:p>
    <w:p>
      <w:bookmarkStart w:id="12" w:name="section_11"/>
      <w:pPr>
        <w:pStyle w:val="Heading1"/>
      </w:pPr>
      <w:r>
        <w:t>12 Washing sins away and calling on the Lord in Acts 22</w:t>
      </w:r>
      <w:bookmarkEnd w:id="12"/>
    </w:p>
    <w:p>
      <w:r>
        <w:rPr>
          <w:b/>
        </w:rPr>
        <w:t xml:space="preserve">Clause:</w:t>
      </w:r>
      <w:r>
        <w:t xml:space="preserve"> ἀναστὰς βάπτισαι καὶ ἀπόλουσαι τὰς ἁμαρτίας σου ἐπικαλεσάμενος τὸ ὄνομα αὐτοῦ.</w:t>
      </w:r>
    </w:p>
    <w:p>
      <w:r>
        <w:t xml:space="preserve">Rise, receive baptism and wash away your sins, calling on his name. </w:t>
      </w:r>
      <w:r>
        <w:rPr>
          <w:b/>
        </w:rPr>
        <w:t xml:space="preserve">Ἀναστάς</w:t>
      </w:r>
      <w:r>
        <w:t xml:space="preserve">, aorist active participle nominative masculine singular, is a customary preparatory rise-and-act expression. </w:t>
      </w:r>
      <w:r>
        <w:rPr>
          <w:b/>
        </w:rPr>
        <w:t xml:space="preserve">Βάπτισαι</w:t>
      </w:r>
      <w:r>
        <w:t xml:space="preserve"> and </w:t>
      </w:r>
      <w:r>
        <w:rPr>
          <w:b/>
        </w:rPr>
        <w:t xml:space="preserve">ἀπόλουσαι</w:t>
      </w:r>
      <w:r>
        <w:t xml:space="preserve"> are both </w:t>
      </w:r>
      <w:r>
        <w:rPr>
          <w:b/>
        </w:rPr>
        <w:t xml:space="preserve">aorist middle imperatives, second singular</w:t>
      </w:r>
      <w:r>
        <w:t xml:space="preserve">, not morphologically passive imperatives. They can carry a causative or self-involving sense: have yourself baptized/get your sins washed away. The middle does not require self-administration without another person.</w:t>
      </w:r>
    </w:p>
    <w:p>
      <w:r>
        <w:rPr>
          <w:b/>
        </w:rPr>
        <w:t xml:space="preserve">Ἐπικαλεσάμενος</w:t>
      </w:r>
      <w:r>
        <w:t xml:space="preserve">, aorist middle participle nominative masculine singular, shares Saul as subject. Its natural modal/instrumental force relates the washing to calling on the Lord: calling upon his name, or by calling upon his name. It can qualify the connected baptism-and-washing response as a whole. The phrase is not grammatically detached from baptism, and the aorist does not make it an invocation performed three days earlier.</w:t>
      </w:r>
    </w:p>
    <w:p>
      <w:r>
        <w:t xml:space="preserve">Water is strongly implied by the administered baptism in Acts 9:18, although it is not named in this clause. The sins are the direct object of washing away: Luke's wording is strong. It cannot responsibly be reduced to wash the dirt off your body or tell people that you were forgiven previously. Equally, the verse does not identify physical water as the independently acting cause of forgiveness. The Godward invocation is part of the commanded response, and Christ's name supplies its saving orientation.</w:t>
      </w:r>
    </w:p>
    <w:p>
      <w:r>
        <w:t xml:space="preserve">Acts 9:17 announces restoration of sight and filling with the Spirit; 9:18 narrates sight restored and baptism. Luke does not explicitly timestamp the filling relative to the water. Saul's encounter with Jesus, prayer, sight, commission, invocation, and baptism should not be forced into a chronology more detailed than the text supplies.</w:t>
      </w:r>
    </w:p>
    <w:p>
      <w:r>
        <w:rPr>
          <w:b/>
        </w:rPr>
        <w:t xml:space="preserve">Permits:</w:t>
      </w:r>
      <w:r>
        <w:t xml:space="preserve"> forgiveness received in the believing baptismal appeal; sacramental instrumentality under Christ's promise. </w:t>
      </w:r>
      <w:r>
        <w:rPr>
          <w:b/>
        </w:rPr>
        <w:t xml:space="preserve">Favours:</w:t>
      </w:r>
      <w:r>
        <w:t xml:space="preserve"> a unified, urgent Godward baptismal response with cleansing from sins, expressed through invocation. </w:t>
      </w:r>
      <w:r>
        <w:rPr>
          <w:b/>
        </w:rPr>
        <w:t xml:space="preserve">Does not establish:</w:t>
      </w:r>
      <w:r>
        <w:t xml:space="preserve"> chemical efficacy, an appeal unrelated to the rite, or a secure date and minute of Saul's initial justification.</w:t>
      </w:r>
    </w:p>
    <w:p>
      <w:bookmarkStart w:id="13" w:name="section_12"/>
      <w:pPr>
        <w:pStyle w:val="Heading1"/>
      </w:pPr>
      <w:r>
        <w:t>13 Water Spirit and birth from above in John 3</w:t>
      </w:r>
      <w:bookmarkEnd w:id="13"/>
    </w:p>
    <w:p>
      <w:r>
        <w:rPr>
          <w:b/>
        </w:rPr>
        <w:t xml:space="preserve">Clause:</w:t>
      </w:r>
      <w:r>
        <w:t xml:space="preserve"> ἐὰν μή τις γεννηθῇ ἐξ ὕδατος καὶ πνεύματος, οὐ δύναται εἰσελθεῖν εἰς τὴν βασιλείαν τοῦ θεοῦ.</w:t>
      </w:r>
    </w:p>
    <w:p>
      <w:r>
        <w:t xml:space="preserve">Unless someone is born from water and Spirit, that person cannot enter God's kingdom. </w:t>
      </w:r>
      <w:r>
        <w:rPr>
          <w:b/>
        </w:rPr>
        <w:t xml:space="preserve">Γεννηθῇ</w:t>
      </w:r>
      <w:r>
        <w:t xml:space="preserve">, aorist passive subjunctive third singular, stands in the conditional construction </w:t>
      </w:r>
      <w:r>
        <w:rPr>
          <w:b/>
        </w:rPr>
        <w:t xml:space="preserve">ἐὰν μή</w:t>
      </w:r>
      <w:r>
        <w:t xml:space="preserve">. The passive portrays birth as received. </w:t>
      </w:r>
      <w:r>
        <w:rPr>
          <w:b/>
        </w:rPr>
        <w:t xml:space="preserve">Ἐξ</w:t>
      </w:r>
      <w:r>
        <w:t xml:space="preserve">, the form of ἐκ before a vowel, governs the two coordinated genitives </w:t>
      </w:r>
      <w:r>
        <w:rPr>
          <w:b/>
        </w:rPr>
        <w:t xml:space="preserve">ὕδατος</w:t>
      </w:r>
      <w:r>
        <w:t xml:space="preserve"> and </w:t>
      </w:r>
      <w:r>
        <w:rPr>
          <w:b/>
        </w:rPr>
        <w:t xml:space="preserve">πνεύματος</w:t>
      </w:r>
      <w:r>
        <w:t xml:space="preserve">. A single preposition binds them within one source phrase; it neither proves water and Spirit are identical nor requires two independently timed births.</w:t>
      </w:r>
    </w:p>
    <w:p>
      <w:r>
        <w:t xml:space="preserve">The preceding </w:t>
      </w:r>
      <w:r>
        <w:rPr>
          <w:b/>
        </w:rPr>
        <w:t xml:space="preserve">ἄνωθεν</w:t>
      </w:r>
      <w:r>
        <w:t xml:space="preserve">, </w:t>
      </w:r>
      <w:r>
        <w:rPr>
          <w:i/>
        </w:rPr>
        <w:t xml:space="preserve">anōthen</w:t>
      </w:r>
      <w:r>
        <w:t xml:space="preserve">, can mean from above and again/anew. Nicodemus hears a return to physical birth; Jesus explains a birth generated by the Spirit. In 3:6, what is born of flesh is flesh and what is born of Spirit is spirit; the perfect passive participle </w:t>
      </w:r>
      <w:r>
        <w:rPr>
          <w:b/>
        </w:rPr>
        <w:t xml:space="preserve">γεγεννημένον</w:t>
      </w:r>
      <w:r>
        <w:t xml:space="preserve"> describes the resulting state. In 3:8 </w:t>
      </w:r>
      <w:r>
        <w:rPr>
          <w:b/>
        </w:rPr>
        <w:t xml:space="preserve">πνεῦμα</w:t>
      </w:r>
      <w:r>
        <w:t xml:space="preserve"> and </w:t>
      </w:r>
      <w:r>
        <w:rPr>
          <w:b/>
        </w:rPr>
        <w:t xml:space="preserve">πνεῖ</w:t>
      </w:r>
      <w:r>
        <w:t xml:space="preserve"> sustain the wind/Spirit wordplay. English normally has to choose separate words and can obscure that link.</w:t>
      </w:r>
    </w:p>
    <w:p>
      <w:pPr>
        <w:pStyle w:val="Heading2"/>
      </w:pPr>
      <w:r>
        <w:t>The five principal readings</w:t>
      </w:r>
    </w:p>
    <w:p>
      <w:r>
        <w:rPr>
          <w:b/>
        </w:rPr>
        <w:t xml:space="preserve">1. Christian water baptism.</w:t>
      </w:r>
      <w:r>
        <w:t xml:space="preserve"> The explicit water, early Christian setting of the Gospel's readers, and nearby baptizing/purification in 3:22–26 give this reading substantial support. A sacramental interpretation sees one birth through water and Spirit rather than a merely physical wash. Its difficulty is explaining what Nicodemus, before the fully developed Christian rite, should have recognized. An appeal to prophetic cleansing can meet that difficulty; thus baptism and Ezekiel need not be rivals.</w:t>
      </w:r>
    </w:p>
    <w:p>
      <w:r>
        <w:rPr>
          <w:b/>
        </w:rPr>
        <w:t xml:space="preserve">2. Ezekiel's cleansing and Spirit renewal.</w:t>
      </w:r>
      <w:r>
        <w:t xml:space="preserve"> Ezekiel 36:25–27 combines God's cleansing water, a new heart/spirit, and God's Spirit within his people. Jesus' challenge to a teacher of Israel in John 3:10 gives this scriptural background particular force. It explains one divinely accomplished renewal and the flesh/Spirit distinction. </w:t>
      </w:r>
      <w:r>
        <w:rPr>
          <w:b/>
        </w:rPr>
        <w:t xml:space="preserve">This is the strongest Old Testament and immediate theological background.</w:t>
      </w:r>
      <w:r>
        <w:t xml:space="preserve"> Its limitation is that identifying the background does not prove the Gospel's readers could hear no baptismal resonance.</w:t>
      </w:r>
    </w:p>
    <w:p>
      <w:r>
        <w:rPr>
          <w:b/>
        </w:rPr>
        <w:t xml:space="preserve">3. Natural birth followed by spiritual birth.</w:t>
      </w:r>
      <w:r>
        <w:t xml:space="preserve"> Nicodemus's misunderstanding and the flesh/Spirit contrast make the proposal understandable. But the interpretation needs independent evidence that born from water is the intended idiom for natural birth here; the clause itself does not supply it. The single birth governed by water and Spirit and the prophetic cleansing background favour other readings. This audit regards natural-birth water as weaker, not as a linguistic impossibility proved by the single preposition.</w:t>
      </w:r>
    </w:p>
    <w:p>
      <w:r>
        <w:rPr>
          <w:b/>
        </w:rPr>
        <w:t xml:space="preserve">4. John's baptism followed by the Spirit.</w:t>
      </w:r>
      <w:r>
        <w:t xml:space="preserve"> John's water ministry is well established in the narrative and prepares for the coming giver of the Spirit. Yet the saying does not name John, and a mandatory two-rite sequence is not articulated. It is a plausible contextual resonance, less persuasive as an exhaustive definition.</w:t>
      </w:r>
    </w:p>
    <w:p>
      <w:r>
        <w:rPr>
          <w:b/>
        </w:rPr>
        <w:t xml:space="preserve">5. Water as God's word, or another cleansing metaphor.</w:t>
      </w:r>
      <w:r>
        <w:t xml:space="preserve"> John 15:3 and related word-cleansing texts make this theological association possible. But water does not lexically mean word, and John 3:5 does not identify it that way. A direct equation exceeds the immediate wording.</w:t>
      </w:r>
    </w:p>
    <w:p>
      <w:r>
        <w:t xml:space="preserve">John 3:14–18 explicitly connects life and freedom from condemnation with believing in the lifted-up Son. Those statements cannot be discarded as irrelevant. They also do not, by omission alone, disprove a baptismal allusion in verse 5. The best account is </w:t>
      </w:r>
      <w:r>
        <w:rPr>
          <w:b/>
        </w:rPr>
        <w:t xml:space="preserve">God's promised cleansing and Spirit-generated new birth, with a credible baptismal realization/resonance</w:t>
      </w:r>
      <w:r>
        <w:t xml:space="preserve">. The precise relation of water ceremony to that new birth remains disputed. An account of empty ritual fails the chapter; a claim that the water must be meaningless fails the clause.</w:t>
      </w:r>
    </w:p>
    <w:p>
      <w:bookmarkStart w:id="14" w:name="section_13"/>
      <w:pPr>
        <w:pStyle w:val="Heading1"/>
      </w:pPr>
      <w:r>
        <w:t>14 Baptism now saves in First Peter 3</w:t>
      </w:r>
      <w:bookmarkEnd w:id="14"/>
    </w:p>
    <w:p>
      <w:r>
        <w:rPr>
          <w:b/>
        </w:rPr>
        <w:t xml:space="preserve">Clause:</w:t>
      </w:r>
      <w:r>
        <w:t xml:space="preserve"> ὃ καὶ ὑμᾶς ἀντίτυπον νῦν σῴζει βάπτισμα, οὐ σαρκὸς ἀπόθεσις ῥύπου ἀλλὰ συνειδήσεως ἀγαθῆς ἐπερώτημα εἰς θεόν, δι᾽ ἀναστάσεως Ἰησοῦ Χριστοῦ.</w:t>
      </w:r>
    </w:p>
    <w:p>
      <w:r>
        <w:rPr>
          <w:b/>
        </w:rPr>
        <w:t xml:space="preserve">Peter says that baptism now saves you.</w:t>
      </w:r>
      <w:r>
        <w:t xml:space="preserve"> </w:t>
      </w:r>
      <w:r>
        <w:rPr>
          <w:i/>
        </w:rPr>
        <w:t xml:space="preserve">Sōzei</w:t>
      </w:r>
      <w:r>
        <w:t xml:space="preserve"> is present active indicative third singular. </w:t>
      </w:r>
      <w:r>
        <w:rPr>
          <w:i/>
        </w:rPr>
        <w:t xml:space="preserve">Baptisma</w:t>
      </w:r>
      <w:r>
        <w:t xml:space="preserve">, nominative neuter singular, identifies the saving baptism; the initial relative </w:t>
      </w:r>
      <w:r>
        <w:rPr>
          <w:b/>
        </w:rPr>
        <w:t xml:space="preserve">ὅ</w:t>
      </w:r>
      <w:r>
        <w:t xml:space="preserve">, neuter singular, looks back to the water/deliverance described in verse 20 and is clarified by baptism. </w:t>
      </w:r>
      <w:r>
        <w:rPr>
          <w:b/>
        </w:rPr>
        <w:t xml:space="preserve">Ἀντίτυπον</w:t>
      </w:r>
      <w:r>
        <w:t xml:space="preserve">, agreeing in the neuter, marks correspondence to the earlier type. It does not mean unreal or merely imaginary.</w:t>
      </w:r>
    </w:p>
    <w:p>
      <w:r>
        <w:t xml:space="preserve">The antecedent's precise scope—water particularly or the preceding deliverance event—is debated, but the flood water and bodily washing contrast make actual Christian water baptism strongly implied. Water is explicit in 3:20, not repeated as a noun in 3:21. Translating the verse with an added water can clarify the connection while also making the interpretation more explicit than the Greek clause alone.</w:t>
      </w:r>
    </w:p>
    <w:p>
      <w:pPr>
        <w:pStyle w:val="Heading2"/>
      </w:pPr>
      <w:r>
        <w:t>What the qualification excludes and affirms</w:t>
      </w:r>
    </w:p>
    <w:p>
      <w:r>
        <w:rPr>
          <w:b/>
        </w:rPr>
        <w:t xml:space="preserve">Οὐ σαρκὸς ἀπόθεσις ῥύπου</w:t>
      </w:r>
      <w:r>
        <w:t xml:space="preserve"> excludes removal of dirt from flesh as the saving reality. </w:t>
      </w:r>
      <w:r>
        <w:rPr>
          <w:i/>
        </w:rPr>
        <w:t xml:space="preserve">Apothesis</w:t>
      </w:r>
      <w:r>
        <w:t xml:space="preserve">, nominative feminine singular, is removal/putting away; </w:t>
      </w:r>
      <w:r>
        <w:rPr>
          <w:i/>
        </w:rPr>
        <w:t xml:space="preserve">rhypou</w:t>
      </w:r>
      <w:r>
        <w:t xml:space="preserve">, genitive masculine singular, identifies dirt; </w:t>
      </w:r>
      <w:r>
        <w:rPr>
          <w:i/>
        </w:rPr>
        <w:t xml:space="preserve">sarkos</w:t>
      </w:r>
      <w:r>
        <w:t xml:space="preserve">, genitive feminine singular, relates it to flesh/body. Peter does not say that all use of water by God is ineffective. He distinguishes the saving baptism from mere bodily cleaning.</w:t>
      </w:r>
    </w:p>
    <w:p>
      <w:r>
        <w:rPr>
          <w:b/>
        </w:rPr>
        <w:t xml:space="preserve">Ἀλλὰ … ἐπερώτημα εἰς θεόν</w:t>
      </w:r>
      <w:r>
        <w:t xml:space="preserve"> supplies the positive description. </w:t>
      </w:r>
      <w:r>
        <w:rPr>
          <w:i/>
        </w:rPr>
        <w:t xml:space="preserve">Eperōtēma</w:t>
      </w:r>
      <w:r>
        <w:t xml:space="preserve">, nominative neuter singular, has been understood as a question/request/appeal or as an undertaking/pledge associated with a formal response. The cognate verb's requesting sense supports appeal; legal or interrogatory usage is used to argue for pledge. Later baptismal questions cannot, by themselves, establish the first-century noun's exact force here.</w:t>
      </w:r>
    </w:p>
    <w:p>
      <w:r>
        <w:t xml:space="preserve">The genitive </w:t>
      </w:r>
      <w:r>
        <w:rPr>
          <w:b/>
        </w:rPr>
        <w:t xml:space="preserve">συνειδήσεως ἀγαθῆς</w:t>
      </w:r>
      <w:r>
        <w:t xml:space="preserve">, good conscience, can describe what the appeal seeks, an appeal for a good conscience, or what characterizes/motivates the response, an appeal/pledge from a good conscience. </w:t>
      </w:r>
      <w:r>
        <w:rPr>
          <w:b/>
        </w:rPr>
        <w:t xml:space="preserve">Εἰς θεόν</w:t>
      </w:r>
      <w:r>
        <w:t xml:space="preserve">, toward God, makes the orientation Godward. </w:t>
      </w:r>
      <w:r>
        <w:rPr>
          <w:b/>
        </w:rPr>
        <w:t xml:space="preserve">Answer</w:t>
      </w:r>
      <w:r>
        <w:t xml:space="preserve"> is defensible only if its intended undertaking or response sense is explained; modern readers may otherwise imagine an answer to an unstated verbal question.</w:t>
      </w:r>
    </w:p>
    <w:p>
      <w:r>
        <w:t xml:space="preserve">This audit slightly favours </w:t>
      </w:r>
      <w:r>
        <w:rPr>
          <w:b/>
        </w:rPr>
        <w:t xml:space="preserve">appeal directed to God concerning a good conscience</w:t>
      </w:r>
      <w:r>
        <w:t xml:space="preserve">, but does not claim that grammar excludes pledge. The central theological point survives either: Peter's saving baptism is defined by its Godward relation, not physical dirt removal.</w:t>
      </w:r>
    </w:p>
    <w:p>
      <w:r>
        <w:rPr>
          <w:b/>
        </w:rPr>
        <w:t xml:space="preserve">Δι᾽ ἀναστάσεως Ἰησοῦ Χριστοῦ</w:t>
      </w:r>
      <w:r>
        <w:t xml:space="preserve">, through Jesus Christ's resurrection, identifies the indispensable saving ground/means. Its most natural scope is the saving assertion, not merely an incidental adjective about conscience. Verse 22 continues the account of Christ's triumph. Neither water's inherent power nor the candidate's moral self-improvement is the ultimate saving agent.</w:t>
      </w:r>
    </w:p>
    <w:p>
      <w:pPr>
        <w:pStyle w:val="Heading2"/>
      </w:pPr>
      <w:r>
        <w:t>The flood and the whole letter</w:t>
      </w:r>
    </w:p>
    <w:p>
      <w:r>
        <w:t xml:space="preserve">The eight are brought safely through water in 3:20; the same flood judges the disobedient. The correspondence concerns deliverance through judgment, not a claim that every feature of the flood maps onto a sacramental mechanism. The ark matters in Genesis; Peter deliberately emphasizes water for his comparison. One should not erase Peter's water by insisting that only the ark has theological meaning.</w:t>
      </w:r>
    </w:p>
    <w:p>
      <w:r>
        <w:t xml:space="preserve">First Peter 1:3 attributes new birth to God's mercy through Christ's resurrection; 1:5 connects divine keeping with faith; 1:18–19 speaks of redemption through Christ's blood; 1:22 associates purification with obedience to the truth; 1:23–25 relates new birth to God's living word proclaimed as gospel. These do not cancel 3:21. They identify the saving Christ, divine action, and gospel response of which baptism speaks.</w:t>
      </w:r>
    </w:p>
    <w:p>
      <w:r>
        <w:rPr>
          <w:b/>
        </w:rPr>
        <w:t xml:space="preserve">Permits:</w:t>
      </w:r>
      <w:r>
        <w:t xml:space="preserve"> baptism as a divinely effective means received in Godward faith, or the initiatory act representing/enacting the whole saving response. </w:t>
      </w:r>
      <w:r>
        <w:rPr>
          <w:b/>
        </w:rPr>
        <w:t xml:space="preserve">Favours:</w:t>
      </w:r>
      <w:r>
        <w:t xml:space="preserve"> a real water-baptism reference inseparable from appeal/pledge and Christ's resurrection. </w:t>
      </w:r>
      <w:r>
        <w:rPr>
          <w:b/>
        </w:rPr>
        <w:t xml:space="preserve">Does not establish:</w:t>
      </w:r>
      <w:r>
        <w:t xml:space="preserve"> that baptism only pictures salvation with no further relation; that outward washing automatically saves; or an exceptionless temporal rule that invalidates Cornelius.</w:t>
      </w:r>
    </w:p>
    <w:p>
      <w:bookmarkStart w:id="15" w:name="section_14"/>
      <w:pPr>
        <w:pStyle w:val="Heading1"/>
      </w:pPr>
      <w:r>
        <w:t>15 Washing and renewal in Titus 3 and Ephesians 5</w:t>
      </w:r>
      <w:bookmarkEnd w:id="15"/>
    </w:p>
    <w:p>
      <w:r>
        <w:rPr>
          <w:b/>
        </w:rPr>
        <w:t xml:space="preserve">Titus 3:5:</w:t>
      </w:r>
      <w:r>
        <w:t xml:space="preserve"> οὐκ ἐξ ἔργων τῶν ἐν δικαιοσύνῃ ἃ ἐποιήσαμεν ἡμεῖς ἀλλὰ κατὰ τὸ αὐτοῦ ἔλεος ἔσωσεν ἡμᾶς διὰ λουτροῦ παλιγγενεσίας καὶ ἀνακαινώσεως πνεύματος ἁγίου.</w:t>
      </w:r>
    </w:p>
    <w:p>
      <w:r>
        <w:t xml:space="preserve">God saved us according to his mercy, not from righteous works we performed, through washing of regeneration and renewal of the Holy Spirit. </w:t>
      </w:r>
      <w:r>
        <w:rPr>
          <w:b/>
        </w:rPr>
        <w:t xml:space="preserve">Ἔσωσεν</w:t>
      </w:r>
      <w:r>
        <w:t xml:space="preserve">, aorist active indicative third singular, identifies God as the saver. </w:t>
      </w:r>
      <w:r>
        <w:rPr>
          <w:b/>
        </w:rPr>
        <w:t xml:space="preserve">Διά + genitive</w:t>
      </w:r>
      <w:r>
        <w:t xml:space="preserve"> gives the mediation of the saving act. </w:t>
      </w:r>
      <w:r>
        <w:rPr>
          <w:b/>
        </w:rPr>
        <w:t xml:space="preserve">Λουτροῦ</w:t>
      </w:r>
      <w:r>
        <w:t xml:space="preserve">, genitive neuter singular of </w:t>
      </w:r>
      <w:r>
        <w:rPr>
          <w:i/>
        </w:rPr>
        <w:t xml:space="preserve">loutron</w:t>
      </w:r>
      <w:r>
        <w:t xml:space="preserve">, means washing/bath. The word is </w:t>
      </w:r>
      <w:r>
        <w:rPr>
          <w:b/>
        </w:rPr>
        <w:t xml:space="preserve">not baptisma</w:t>
      </w:r>
      <w:r>
        <w:t xml:space="preserve"> and does not invariably mean Christian baptism.</w:t>
      </w:r>
    </w:p>
    <w:p>
      <w:r>
        <w:rPr>
          <w:b/>
        </w:rPr>
        <w:t xml:space="preserve">Παλιγγενεσίας</w:t>
      </w:r>
      <w:r>
        <w:t xml:space="preserve">, genitive feminine singular, is regeneration/new beginning; </w:t>
      </w:r>
      <w:r>
        <w:rPr>
          <w:b/>
        </w:rPr>
        <w:t xml:space="preserve">ἀνακαινώσεως</w:t>
      </w:r>
      <w:r>
        <w:t xml:space="preserve">, also genitive feminine singular, is renewal. The latter can be coordinated with the washing under διά, through washing … and renewal, or understood in close relation to the washing, washing characterized by regeneration and renewal. These constructions can describe distinguishable aspects of one divine saving work. The grammar does not require a chronology of baptismal regeneration followed by a separately dated gift of renewal.</w:t>
      </w:r>
    </w:p>
    <w:p>
      <w:r>
        <w:rPr>
          <w:b/>
        </w:rPr>
        <w:t xml:space="preserve">Πνεύματος ἁγίου</w:t>
      </w:r>
      <w:r>
        <w:t xml:space="preserve">, genitive neuter singular, identifies the Holy Spirit as source/agent of renewal. In verse 6 </w:t>
      </w:r>
      <w:r>
        <w:rPr>
          <w:b/>
        </w:rPr>
        <w:t xml:space="preserve">οὗ ἐξέχεεν</w:t>
      </w:r>
      <w:r>
        <w:t xml:space="preserve">, whom he poured out, refers to the Spirit, with relative case attraction; it does not refer to poured baptismal water. </w:t>
      </w:r>
      <w:r>
        <w:rPr>
          <w:b/>
        </w:rPr>
        <w:t xml:space="preserve">Ἐξέχεεν</w:t>
      </w:r>
      <w:r>
        <w:t xml:space="preserve"> is aorist active indicative third singular. Verse 7's </w:t>
      </w:r>
      <w:r>
        <w:rPr>
          <w:b/>
        </w:rPr>
        <w:t xml:space="preserve">δικαιωθέντες</w:t>
      </w:r>
      <w:r>
        <w:t xml:space="preserve">, aorist passive participle nominative masculine plural, links being justified by grace with becoming heirs in hope of eternal life.</w:t>
      </w:r>
    </w:p>
    <w:p>
      <w:pPr>
        <w:pStyle w:val="Heading2"/>
      </w:pPr>
      <w:r>
        <w:t>Comparing the readings</w:t>
      </w:r>
    </w:p>
    <w:p>
      <w:r>
        <w:t xml:space="preserve">The </w:t>
      </w:r>
      <w:r>
        <w:rPr>
          <w:b/>
        </w:rPr>
        <w:t xml:space="preserve">sacramental interpretation</w:t>
      </w:r>
      <w:r>
        <w:t xml:space="preserve"> takes the washing as baptism through which God gives new life, with the Spirit as the giver and grace as the ground. It is not refuted merely by the rejection of works: a received divine gift is not necessarily human merit. The </w:t>
      </w:r>
      <w:r>
        <w:rPr>
          <w:b/>
        </w:rPr>
        <w:t xml:space="preserve">metaphorical washing</w:t>
      </w:r>
      <w:r>
        <w:t xml:space="preserve"> reading emphasizes spiritual cleansing and renewal without an intended reference to the rite. It is linguistically possible. A </w:t>
      </w:r>
      <w:r>
        <w:rPr>
          <w:b/>
        </w:rPr>
        <w:t xml:space="preserve">baptismal allusion within unified saving renewal</w:t>
      </w:r>
      <w:r>
        <w:t xml:space="preserve"> best combines the customary initiatory washing with the strongly divine and pneumatic description, while acknowledging that water is not expressly named.</w:t>
      </w:r>
    </w:p>
    <w:p>
      <w:r>
        <w:t xml:space="preserve">Ephesians 5:26 provides a closer Christian parallel: </w:t>
      </w:r>
      <w:r>
        <w:rPr>
          <w:b/>
        </w:rPr>
        <w:t xml:space="preserve">καθαρίσας τῷ λουτρῷ τοῦ ὕδατος ἐν ῥήματι</w:t>
      </w:r>
      <w:r>
        <w:t xml:space="preserve">, having cleansed by the washing of water with a word. </w:t>
      </w:r>
      <w:r>
        <w:rPr>
          <w:i/>
        </w:rPr>
        <w:t xml:space="preserve">Katharisas</w:t>
      </w:r>
      <w:r>
        <w:t xml:space="preserve"> is an aorist active participle referring to Christ, the bridegroom who sanctifies the church; </w:t>
      </w:r>
      <w:r>
        <w:rPr>
          <w:i/>
        </w:rPr>
        <w:t xml:space="preserve">loutrō</w:t>
      </w:r>
      <w:r>
        <w:t xml:space="preserve"> is dative. Water is explicit there, but the relation of the word to gospel, promise, or baptismal utterance is not fully specified. The parallel strengthens a baptismal allusion in Titus without making the noun definitionally sacramental.</w:t>
      </w:r>
    </w:p>
    <w:p>
      <w:r>
        <w:t xml:space="preserve">The Septuagint's Song of Songs 4:2 uses </w:t>
      </w:r>
      <w:r>
        <w:rPr>
          <w:b/>
        </w:rPr>
        <w:t xml:space="preserve">λουτρόν</w:t>
      </w:r>
      <w:r>
        <w:t xml:space="preserve"> for the washing from which sheep ascend. That alone disproves the claim that the lexical item necessarily means Christian baptism. It does not disprove its baptismal use in a Christian context. </w:t>
      </w:r>
      <w:r>
        <w:rPr>
          <w:b/>
        </w:rPr>
        <w:t xml:space="preserve">The wording of Titus favours God's merciful regenerating and renewing work; its baptismal allusion is probable, its precise sacramental mechanism unproved.</w:t>
      </w:r>
    </w:p>
    <w:p>
      <w:bookmarkStart w:id="16" w:name="section_15"/>
      <w:pPr>
        <w:pStyle w:val="Heading1"/>
      </w:pPr>
      <w:r>
        <w:t>16 The commission and the biblical background of baptism</w:t>
      </w:r>
      <w:bookmarkEnd w:id="16"/>
    </w:p>
    <w:p>
      <w:pPr>
        <w:pStyle w:val="Heading2"/>
      </w:pPr>
      <w:r>
        <w:t>Disciples are to be baptized in Matthew 28</w:t>
      </w:r>
    </w:p>
    <w:p>
      <w:r>
        <w:rPr>
          <w:b/>
        </w:rPr>
        <w:t xml:space="preserve">Clause:</w:t>
      </w:r>
      <w:r>
        <w:t xml:space="preserve"> πορευθέντες οὖν μαθητεύσατε πάντα τὰ ἔθνη, βαπτίζοντες αὐτοὺς εἰς τὸ ὄνομα τοῦ πατρὸς καὶ τοῦ υἱοῦ καὶ τοῦ ἁγίου πνεύματος, διδάσκοντες αὐτοὺς τηρεῖν πάντα ὅσα ἐνετειλάμην ὑμῖν.</w:t>
      </w:r>
    </w:p>
    <w:p>
      <w:r>
        <w:rPr>
          <w:b/>
        </w:rPr>
        <w:t xml:space="preserve">Μαθητεύσατε</w:t>
      </w:r>
      <w:r>
        <w:t xml:space="preserve">, aorist active imperative second plural, is the central command: make disciples. </w:t>
      </w:r>
      <w:r>
        <w:rPr>
          <w:b/>
        </w:rPr>
        <w:t xml:space="preserve">Πορευθέντες</w:t>
      </w:r>
      <w:r>
        <w:t xml:space="preserve">, aorist participle nominative masculine plural with passive morphology but active go sense, functions with the command as going/go. It should not be weakened into an accidental if you happen to go. </w:t>
      </w:r>
      <w:r>
        <w:rPr>
          <w:b/>
        </w:rPr>
        <w:t xml:space="preserve">Βαπτίζοντες</w:t>
      </w:r>
      <w:r>
        <w:t xml:space="preserve"> and </w:t>
      </w:r>
      <w:r>
        <w:rPr>
          <w:b/>
        </w:rPr>
        <w:t xml:space="preserve">διδάσκοντες</w:t>
      </w:r>
      <w:r>
        <w:t xml:space="preserve">, present active participles nominative masculine plural, describe the disciple-making activity by baptizing and teaching obedience. The present aspect does not make the actions optional.</w:t>
      </w:r>
    </w:p>
    <w:p>
      <w:r>
        <w:rPr>
          <w:b/>
        </w:rPr>
        <w:t xml:space="preserve">Εἰς τὸ ὄνομα</w:t>
      </w:r>
      <w:r>
        <w:t xml:space="preserve">, into the name, with the Father, Son, and Holy Spirit, denotes allegiance and belonging under the named divine authority. It is stronger than an administrator's badge of personal authority. Human disciples are commissioned to administer baptism; in the context of Gospel and Acts practice, </w:t>
      </w:r>
      <w:r>
        <w:rPr>
          <w:b/>
        </w:rPr>
        <w:t xml:space="preserve">water baptism is strongly implied</w:t>
      </w:r>
      <w:r>
        <w:t xml:space="preserve">, though the noun water is absent from the commission itself.</w:t>
      </w:r>
    </w:p>
    <w:p>
      <w:r>
        <w:t xml:space="preserve">The passage commands a way of making and forming disciples; it does not use the verb justify or define the temporal cause of justification. </w:t>
      </w:r>
      <w:r>
        <w:rPr>
          <w:b/>
        </w:rPr>
        <w:t xml:space="preserve">Necessary obedience within discipleship</w:t>
      </w:r>
      <w:r>
        <w:t xml:space="preserve"> and </w:t>
      </w:r>
      <w:r>
        <w:rPr>
          <w:b/>
        </w:rPr>
        <w:t xml:space="preserve">an exceptionless prerequisite for God's saving action</w:t>
      </w:r>
      <w:r>
        <w:t xml:space="preserve"> are different propositions. The former is explicit; the latter is not.</w:t>
      </w:r>
    </w:p>
    <w:p>
      <w:r>
        <w:t xml:space="preserve">A person already possessing the Spirit should therefore be baptized because Jesus commands embodied allegiance and entry into the taught life of his people. Acts 10:47–48 supplies the concrete case: God's prior gift removes an objection to baptism; it does not remove the obligation.</w:t>
      </w:r>
    </w:p>
    <w:p>
      <w:pPr>
        <w:pStyle w:val="Heading2"/>
      </w:pPr>
      <w:r>
        <w:t>The water baptism of John and the promised Spirit</w:t>
      </w:r>
    </w:p>
    <w:p>
      <w:r>
        <w:t xml:space="preserve">Matthew 3:11 contrasts </w:t>
      </w:r>
      <w:r>
        <w:rPr>
          <w:b/>
        </w:rPr>
        <w:t xml:space="preserve">ἐγὼ … βαπτίζω ἐν ὕδατι εἰς μετάνοιαν</w:t>
      </w:r>
      <w:r>
        <w:t xml:space="preserve"> with </w:t>
      </w:r>
      <w:r>
        <w:rPr>
          <w:b/>
        </w:rPr>
        <w:t xml:space="preserve">αὐτὸς … βαπτίσει ἐν πνεύματι ἁγίῳ καὶ πυρί</w:t>
      </w:r>
      <w:r>
        <w:t xml:space="preserve">. </w:t>
      </w:r>
      <w:r>
        <w:rPr>
          <w:i/>
        </w:rPr>
        <w:t xml:space="preserve">Baptizō</w:t>
      </w:r>
      <w:r>
        <w:t xml:space="preserve"> is present active indicative first singular; </w:t>
      </w:r>
      <w:r>
        <w:rPr>
          <w:i/>
        </w:rPr>
        <w:t xml:space="preserve">baptisei</w:t>
      </w:r>
      <w:r>
        <w:t xml:space="preserve"> future active indicative third singular. John administers water baptism; the coming stronger one administers Spirit/fire baptism. Mark 1:8 has a simple dative water and </w:t>
      </w:r>
      <w:r>
        <w:rPr>
          <w:b/>
        </w:rPr>
        <w:t xml:space="preserve">ἐν πνεύματι ἁγίῳ</w:t>
      </w:r>
      <w:r>
        <w:t xml:space="preserve">; Luke 3:16 and John 1:33 likewise distinguish John and the coming Spirit baptizer. The variation in prepositions does not create different Holy Spirits or a two-agent taxonomy by itself.</w:t>
      </w:r>
    </w:p>
    <w:p>
      <w:r>
        <w:t xml:space="preserve">Mark 1:4/Luke 3:3 call John's rite a </w:t>
      </w:r>
      <w:r>
        <w:rPr>
          <w:b/>
        </w:rPr>
        <w:t xml:space="preserve">βάπτισμα μετανοίας εἰς ἄφεσιν ἁμαρτιῶν</w:t>
      </w:r>
      <w:r>
        <w:t xml:space="preserve">, baptism of repentance for remission. Confession, ethical fruit, and expectation of God's intervention belong to it. Matthew 3:12's chaff and unquenchable fire mean the fire language cannot casually be made a pleasant experience for every hearer; judgment is a major contextual feature. Christian baptism inherits cleansing and repentance imagery while being identified with the risen Jesus and the Spirit's arrival. Acts 19:1–7 makes John's preparatory baptism distinguishable from Christian baptism into Jesus' name.</w:t>
      </w:r>
    </w:p>
    <w:p>
      <w:pPr>
        <w:pStyle w:val="Heading2"/>
      </w:pPr>
      <w:r>
        <w:t>Why the sinless Jesus was baptized</w:t>
      </w:r>
    </w:p>
    <w:p>
      <w:r>
        <w:t xml:space="preserve">Matthew 3:15 gives Jesus' reason: </w:t>
      </w:r>
      <w:r>
        <w:rPr>
          <w:b/>
        </w:rPr>
        <w:t xml:space="preserve">οὕτως γὰρ πρέπον ἐστὶν ἡμῖν πληρῶσαι πᾶσαν δικαιοσύνην</w:t>
      </w:r>
      <w:r>
        <w:t xml:space="preserve">, thus it is fitting for us to fulfil all righteousness. </w:t>
      </w:r>
      <w:r>
        <w:rPr>
          <w:b/>
        </w:rPr>
        <w:t xml:space="preserve">Πρέπον</w:t>
      </w:r>
      <w:r>
        <w:t xml:space="preserve">, present active participle neuter singular with ἐστίν, expresses fittingness; </w:t>
      </w:r>
      <w:r>
        <w:rPr>
          <w:b/>
        </w:rPr>
        <w:t xml:space="preserve">πληρῶσαι</w:t>
      </w:r>
      <w:r>
        <w:t xml:space="preserve">, aorist active infinitive, specifies fulfilling; </w:t>
      </w:r>
      <w:r>
        <w:rPr>
          <w:b/>
        </w:rPr>
        <w:t xml:space="preserve">ἡμῖν</w:t>
      </w:r>
      <w:r>
        <w:t xml:space="preserve">, for us, includes Jesus and John in obedience to God's purpose. The phrase points to doing what God's righteous will requires in this mission. It does not describe Jesus washing away his personal sins.</w:t>
      </w:r>
    </w:p>
    <w:p>
      <w:r>
        <w:t xml:space="preserve">The surrounding narratives present identification with the people he comes to save, divine approval, and the inauguration of his messianic mission. John 1:31 explicitly connects John's water ministry with Jesus being manifested to Israel. Mark 1:10 and Luke 3:21–22 narrate the Spirit's descent; Luke places prayer in the scene. None says that Jesus was a condemned sinner who became justified or newly divine by entering water.</w:t>
      </w:r>
    </w:p>
    <w:p>
      <w:r>
        <w:t xml:space="preserve">The Son's unique vocation means imitation must be discriminating. Christians do not repeat every historically particular act Jesus performed. The direct obligation to Christian baptism comes from his commission and apostolic practice, not the bare syllogism that Jesus did it and therefore everyone must copy it for the same reason.</w:t>
      </w:r>
    </w:p>
    <w:p>
      <w:pPr>
        <w:pStyle w:val="Heading2"/>
      </w:pPr>
      <w:r>
        <w:t>Hebrew and Septuagint background</w:t>
      </w:r>
    </w:p>
    <w:tbl>
      <w:tblPr>
        <w:tblW w:type="auto" w:w="0"/>
        <w:jc w:val="center"/>
        <w:tblLayout w:type="fixed"/>
        <w:tblLook w:firstColumn="1" w:firstRow="1" w:lastColumn="0" w:lastRow="0" w:noHBand="0" w:noVBand="1" w:val="04A0"/>
      </w:tblPr>
      <w:tblGrid>
        <w:gridCol w:w="2592"/>
        <w:gridCol w:w="3600"/>
        <w:gridCol w:w="3888"/>
      </w:tblGrid>
      <w:tr>
        <w:trPr>
          <w:tblHeade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Background</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Language and contextual observation</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Legitimate contribution and limit</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Ritual washing: Exodus 30:18–21; Leviticus 14–15</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Hebrew רָחַץ, </w:t>
            </w:r>
            <w:r>
              <w:rPr>
                <w:rFonts w:ascii="Bitstream Charter" w:hAnsi="Bitstream Charter"/>
                <w:i/>
                <w:sz w:val="19"/>
              </w:rPr>
              <w:t xml:space="preserve">rāḥaṣ</w:t>
            </w:r>
            <w:r>
              <w:rPr>
                <w:rFonts w:ascii="Bitstream Charter" w:hAnsi="Bitstream Charter"/>
                <w:sz w:val="19"/>
              </w:rPr>
              <w:t xml:space="preserve">, wash/bathe; Greek λούω and related washing language. Priests and persons with specified impurity wash in regulated settings.</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Supplies bodily cleansing and access imagery. Ritual impurity is not always personal moral guilt; bathing is not automatically regeneration.</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Naaman: 2 Kings 5:14</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Hebrew וַיִּטְבֹּל, </w:t>
            </w:r>
            <w:r>
              <w:rPr>
                <w:rFonts w:ascii="Bitstream Charter" w:hAnsi="Bitstream Charter"/>
                <w:i/>
                <w:sz w:val="19"/>
              </w:rPr>
              <w:t xml:space="preserve">wayyiṭbōl</w:t>
            </w:r>
            <w:r>
              <w:rPr>
                <w:rFonts w:ascii="Bitstream Charter" w:hAnsi="Bitstream Charter"/>
                <w:sz w:val="19"/>
              </w:rPr>
              <w:t xml:space="preserve">, Qal wayyiqtol third masculine singular of טבל, dip; LXX ἐβαπτίσατο, aorist middle indicative third singular</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He dips seven times according to the prophetic word and is cleansed. God's promise and obedient reception matter. The story concerns healing and cleansing, not a universal Christian justification formula.</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Ezekiel 36:25–27</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וְזָרַקְתִּי, </w:t>
            </w:r>
            <w:r>
              <w:rPr>
                <w:rFonts w:ascii="Bitstream Charter" w:hAnsi="Bitstream Charter"/>
                <w:i/>
                <w:sz w:val="19"/>
              </w:rPr>
              <w:t xml:space="preserve">wezāraqtî</w:t>
            </w:r>
            <w:r>
              <w:rPr>
                <w:rFonts w:ascii="Bitstream Charter" w:hAnsi="Bitstream Charter"/>
                <w:sz w:val="19"/>
              </w:rPr>
              <w:t xml:space="preserve">, Qal first singular in a future promise, I will sprinkle; LXX ῥανῶ, future active first singular, and καθαρισθήσεσθε, future passive second plural</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God cleanses from defilement/idols, gives a new heart/spirit, and places his own Spirit within the people. Cleansing and renewal are joined; the text does not specify the New Testament rite's administration or timing.</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Joel 2:28–32</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Hebrew אֶשְׁפּוֹךְ אֶת־רוּחִי, </w:t>
            </w:r>
            <w:r>
              <w:rPr>
                <w:rFonts w:ascii="Bitstream Charter" w:hAnsi="Bitstream Charter"/>
                <w:i/>
                <w:sz w:val="19"/>
              </w:rPr>
              <w:t xml:space="preserve">ʾeshpôk ʾet-rûḥî</w:t>
            </w:r>
            <w:r>
              <w:rPr>
                <w:rFonts w:ascii="Bitstream Charter" w:hAnsi="Bitstream Charter"/>
                <w:sz w:val="19"/>
              </w:rPr>
              <w:t xml:space="preserve">, I will pour out my Spirit; LXX ἐκχεῶ ἀπὸ τοῦ πνεύματός μου</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Divine outpouring reaches across age, sex, and social status; calling on the Lord belongs to deliverance. Acts 2 explicitly applies it. No universal water-first condition appears. Hebrew/LXX chapter numbering here begins Joel 3.</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Exodus and 1 Corinthians 10:1–5</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πάντες εἰς τὸν Μωϋσῆν ἐβαπτίσαντο ἐν τῇ νεφέλῃ καὶ ἐν τῇ θαλάσσῃ; SBLGNT ἐβαπτίσαντο is aorist middle indicative, third plural.</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The people collectively come under Moses through cloud/sea. This is typological baptism, not a report that Moses administered Christian water baptism. Shared privilege did not prevent subsequent judgment.</w:t>
            </w:r>
          </w:p>
        </w:tc>
      </w:tr>
      <w:tr>
        <w:trPr>
          <w:cantSplit/>
        </w:trPr>
        <w:tc>
          <w:tcPr>
            <w:tcW w:type="dxa" w:w="259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Noah and 1 Peter 3:20–21</w:t>
            </w:r>
          </w:p>
        </w:tc>
        <w:tc>
          <w:tcPr>
            <w:tcW w:type="dxa" w:w="36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διεσώθησαν δι᾽ ὕδατος, aorist passive indicative third plural, brought safely through water</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Water is the context/means of passage through judgment while also destroying the disobedient. Peter develops the analogy; one-to-one equivalence of every detail is unwarranted.</w:t>
            </w:r>
          </w:p>
        </w:tc>
      </w:tr>
    </w:tbl>
    <w:p>
      <w:pPr>
        <w:spacing w:after="40"/>
      </w:pPr>
    </w:p>
    <w:p>
      <w:r>
        <w:t xml:space="preserve">The New Testament deliberately develops earlier cleansing, deliverance, covenant, and Spirit imagery in several of these passages: Acts 2 identifies Joel; 1 Corinthians 10 interprets Exodus; 1 Peter 3 interprets Noah. Ezekiel behind John 3 is a strong allusion rather than an explicit quotation. Naaman is a useful lexical and theological comparison, but no passage examined here explicitly declares his seven immersions to be a complete Christian baptismal blueprint.</w:t>
      </w:r>
      <w:r>
        <w:rPr>
          <w:rStyle w:val="FootnoteReference"/>
        </w:rPr>
        <w:footnoteReference w:id="3"/>
      </w:r>
    </w:p>
    <w:p>
      <w:r>
        <w:t xml:space="preserve">A later description of a </w:t>
      </w:r>
      <w:r>
        <w:rPr>
          <w:i/>
        </w:rPr>
        <w:t xml:space="preserve">mikveh</w:t>
      </w:r>
      <w:r>
        <w:t xml:space="preserve">, proselyte initiation, or rabbinic heavenly voice may illuminate Jewish reception. Its date, setting, and relation to biblical texts still need testing. Hebrew terminology inserted by an English translation is not proof that the Greek author intended the full later institution.</w:t>
      </w:r>
    </w:p>
    <w:p>
      <w:bookmarkStart w:id="17" w:name="section_16"/>
      <w:pPr>
        <w:pStyle w:val="Heading1"/>
      </w:pPr>
      <w:r>
        <w:t>17 Complete Jewish Bible and Study Bible comparison</w:t>
      </w:r>
      <w:bookmarkEnd w:id="17"/>
    </w:p>
    <w:p>
      <w:r>
        <w:t xml:space="preserve">The CJB is a translation witness, not a second original-language text. Its Jewish names and idioms can help readers notice continuity between Israel's Scriptures and the New Testament. Its explanatory expansions also make theological judgments more visible. Those judgments require the same testing as choices in the ESV, NASB, NRSV, or NET.</w:t>
      </w:r>
    </w:p>
    <w:p>
      <w:r>
        <w:t xml:space="preserve">The online CJB consulted carries David H. Stern's 1998 copyright. The CJSB is a later edited study Bible with multiple contributors; its notes must not all be attributed personally to Stern. The comparisons below paraphrase material differences rather than reproducing extended copyrighted text. Where the reason for a translation is inferred from its wording, it is explicitly an inference rather than a claim to have consulted Stern's personal explanation.</w:t>
      </w:r>
    </w:p>
    <w:p>
      <w:pPr>
        <w:pStyle w:val="Heading2"/>
      </w:pPr>
      <w:r>
        <w:t>Spirit reception and Pauline initiation</w:t>
      </w:r>
    </w:p>
    <w:p>
      <w:r>
        <w:rPr>
          <w:b/>
        </w:rPr>
        <w:t xml:space="preserve">Ephesians 1:13–14.</w:t>
      </w:r>
      <w:r>
        <w:t xml:space="preserve"> CJB retains gospel hearing, trust in Messiah, and sealing with the promised Spirit, making Messiah's agency more explicit than the passive Greek clause does. This is compatible with the independent finding: sealing belongs to gospel reception in faith. It does not introduce water as a delayed prerequisite. The explanatory English does not make an exact temporal interval more certain than the Greek.</w:t>
      </w:r>
      <w:r>
        <w:rPr>
          <w:rStyle w:val="FootnoteReference"/>
        </w:rPr>
        <w:footnoteReference w:id="4"/>
      </w:r>
    </w:p>
    <w:p>
      <w:r>
        <w:rPr>
          <w:b/>
        </w:rPr>
        <w:t xml:space="preserve">Galatians 3:2, 5, 14, 26–29.</w:t>
      </w:r>
      <w:r>
        <w:t xml:space="preserve"> CJB expands faith into trusting and faithfulness and interprets works of law in terms of legalistic Torah observance. A reasonable inference is that these choices emphasize committed trust and distinguish Torah itself from legalistic misuse. They can be illuminating, but the underlying Greek does not contain two independent verbs for trusting and subsequent moral fidelity in the faith phrases. Likewise, law does not lexically mean legalism. Verse 27 retains immersion into Messiah and clothing with him. That rendering does not establish that Paul supplies a second route to sonship after his explicit faith argument. The translation therefore contributes a Jewish-context interpretation; it does not overturn the grammatical linkage of Spirit and faith.</w:t>
      </w:r>
      <w:r>
        <w:rPr>
          <w:rStyle w:val="FootnoteReference"/>
        </w:rPr>
        <w:footnoteReference w:id="5"/>
      </w:r>
    </w:p>
    <w:p>
      <w:r>
        <w:rPr>
          <w:b/>
        </w:rPr>
        <w:t xml:space="preserve">Romans 8:9–17.</w:t>
      </w:r>
      <w:r>
        <w:t xml:space="preserve"> CJB explains Spirit-led sonship and preserves the decisive relationship between having Messiah's Spirit and belonging to him. Its explanatory descriptions of the flesh/old nature make ethical implications explicit. Those choices do not create an interval in which a person belongs to Christ while wholly lacking his Spirit.</w:t>
      </w:r>
      <w:r>
        <w:rPr>
          <w:rStyle w:val="FootnoteReference"/>
        </w:rPr>
        <w:footnoteReference w:id="6"/>
      </w:r>
    </w:p>
    <w:p>
      <w:r>
        <w:rPr>
          <w:b/>
        </w:rPr>
        <w:t xml:space="preserve">First Corinthians 12:13.</w:t>
      </w:r>
      <w:r>
        <w:t xml:space="preserve"> CJB uses immersion terminology and an instrumental rendering for the one Spirit. This makes the imagery vivid but does not name water. Immersion language can be used metaphorically just as baptism language can. An English choice of by cannot itself prove that the Spirit is the personal administrator rather than the divine medium/means of Christ's baptism.</w:t>
      </w:r>
      <w:r>
        <w:rPr>
          <w:rStyle w:val="FootnoteReference"/>
        </w:rPr>
        <w:footnoteReference w:id="7"/>
      </w:r>
    </w:p>
    <w:p>
      <w:r>
        <w:rPr>
          <w:b/>
        </w:rPr>
        <w:t xml:space="preserve">Romans 6:3–4.</w:t>
      </w:r>
      <w:r>
        <w:t xml:space="preserve"> CJB's immersion terminology preserves entry into Messiah and his death and co-burial through the rite. It does not resolve the theological relationship between the outward act and union. Elsewhere in the chapter, its interpretation of law as legalism is another reminder that the translation explains as well as translates. The baptismal clauses should be tested independently of that broader interpretive policy.</w:t>
      </w:r>
      <w:r>
        <w:rPr>
          <w:rStyle w:val="FootnoteReference"/>
        </w:rPr>
        <w:footnoteReference w:id="8"/>
      </w:r>
    </w:p>
    <w:p>
      <w:r>
        <w:rPr>
          <w:b/>
        </w:rPr>
        <w:t xml:space="preserve">Colossians 2:11–14.</w:t>
      </w:r>
      <w:r>
        <w:t xml:space="preserve"> The CJB makes two important choices: it resolves the relative phrase toward union with Christ and attributes co-resurrection to God's faithfulness. The independent analysis favours faith in God's working for the genitive chain in verse 12. Faith produced by God's working is also conceivable; that is not identical to making God's own faithfulness the meaning of the entire phrase. God's faithfulness is certainly a biblical truth, but that truth does not establish this particular translation. This is a substantive point on which the CJB should not control the audit's conclusion.</w:t>
      </w:r>
      <w:r>
        <w:rPr>
          <w:rStyle w:val="FootnoteReference"/>
        </w:rPr>
        <w:footnoteReference w:id="9"/>
      </w:r>
    </w:p>
    <w:p>
      <w:r>
        <w:rPr>
          <w:b/>
        </w:rPr>
        <w:t xml:space="preserve">Ephesians 4:4–6 and 4:30.</w:t>
      </w:r>
      <w:r>
        <w:t xml:space="preserve"> CJB uses immersion and trust vocabulary in the unity confession and retains the readers' already accomplished sealing later in the chapter. Neither wording settles water-only against Spirit-only baptism. The one baptism must still be read alongside the common Spirit, faith, and future redemption.</w:t>
      </w:r>
      <w:r>
        <w:rPr>
          <w:rStyle w:val="FootnoteReference"/>
        </w:rPr>
        <w:footnoteReference w:id="10"/>
      </w:r>
    </w:p>
    <w:p>
      <w:pPr>
        <w:pStyle w:val="Heading2"/>
      </w:pPr>
      <w:r>
        <w:t>Acts and the salvation associated passages</w:t>
      </w:r>
    </w:p>
    <w:p>
      <w:r>
        <w:rPr>
          <w:b/>
        </w:rPr>
        <w:t xml:space="preserve">Acts 2:38.</w:t>
      </w:r>
      <w:r>
        <w:t xml:space="preserve"> CJB makes repentance's turning explicit, renders Jesus' name in terms of authority, and gives forgiveness a prospective orientation. These are broadly consistent with the present analysis. The rendering does not favour because sins were already forgiven. It also does not settle whether the whole repentant baptismal response or water as a particular instrument is the precise saving relation intended.</w:t>
      </w:r>
      <w:r>
        <w:rPr>
          <w:rStyle w:val="FootnoteReference"/>
        </w:rPr>
        <w:footnoteReference w:id="11"/>
      </w:r>
    </w:p>
    <w:p>
      <w:r>
        <w:rPr>
          <w:b/>
        </w:rPr>
        <w:t xml:space="preserve">Acts 8.</w:t>
      </w:r>
      <w:r>
        <w:t xml:space="preserve"> The CJB preserves belief, immersion, and subsequent Spirit reception in the Samaritan account, and literal water in the eunuch account. Its presentation therefore does not solve the varying sequences by translating them away. The critical-text issue in verse 37 remains a textual question, not a reason to infer a faithless eunuch from the shorter text.</w:t>
      </w:r>
      <w:r>
        <w:rPr>
          <w:rStyle w:val="FootnoteReference"/>
        </w:rPr>
        <w:footnoteReference w:id="12"/>
      </w:r>
    </w:p>
    <w:p>
      <w:r>
        <w:rPr>
          <w:b/>
        </w:rPr>
        <w:t xml:space="preserve">Acts 10, 11 and 15.</w:t>
      </w:r>
      <w:r>
        <w:t xml:space="preserve"> Jewish names and Spirit terminology preserve the event's Jewish/Gentile setting. The substantive chronology and interpretation remain: Spirit reception before water, an equal divine gift, and heart cleansing through trust. Jewish background makes the inclusion controversy more intelligible; it does not reverse the sequence. Acts 15's discussion concerns circumcision and the Gentiles' acceptance, not permission to disregard the later baptism command.</w:t>
      </w:r>
      <w:r>
        <w:rPr>
          <w:rStyle w:val="FootnoteReference"/>
        </w:rPr>
        <w:footnoteReference w:id="13"/>
      </w:r>
    </w:p>
    <w:p>
      <w:r>
        <w:rPr>
          <w:b/>
        </w:rPr>
        <w:t xml:space="preserve">Acts 22:16.</w:t>
      </w:r>
      <w:r>
        <w:t xml:space="preserve"> CJB makes the candidate's personal involvement in immersion explicit and links cleansing with calling on the Lord. This reflects a possible expression of the middle voice. It must not be used to prove that Saul literally administered baptism to himself or that water alone acted on his sins.</w:t>
      </w:r>
      <w:r>
        <w:rPr>
          <w:rStyle w:val="FootnoteReference"/>
        </w:rPr>
        <w:footnoteReference w:id="14"/>
      </w:r>
    </w:p>
    <w:p>
      <w:r>
        <w:rPr>
          <w:b/>
        </w:rPr>
        <w:t xml:space="preserve">John 3.</w:t>
      </w:r>
      <w:r>
        <w:t xml:space="preserve"> CJB brings out both above and again in the birth language, which helps expose the ambiguity of anōthen and Nicodemus's misunderstanding. It retains water and Spirit. This supports attention to the Greek wordplay without independently deciding between prophetic renewal and baptismal realization.</w:t>
      </w:r>
      <w:r>
        <w:rPr>
          <w:rStyle w:val="FootnoteReference"/>
        </w:rPr>
        <w:footnoteReference w:id="15"/>
      </w:r>
    </w:p>
    <w:p>
      <w:r>
        <w:rPr>
          <w:b/>
        </w:rPr>
        <w:t xml:space="preserve">First Peter 3:20–21.</w:t>
      </w:r>
      <w:r>
        <w:t xml:space="preserve"> CJB explicitly introduces baptismal water from the preceding context and chooses the pledge interpretation of the conscience phrase, with an ethical orientation toward maintaining a good conscience. That is an interpretive selection. Appeal remains a legitimate alternative in the Greek. The translation retains the saving relation to Christ's resurrection, so it should not be read as an account of salvation produced by a person's pledge alone.</w:t>
      </w:r>
      <w:r>
        <w:rPr>
          <w:rStyle w:val="FootnoteReference"/>
        </w:rPr>
        <w:footnoteReference w:id="16"/>
      </w:r>
    </w:p>
    <w:p>
      <w:r>
        <w:rPr>
          <w:b/>
        </w:rPr>
        <w:t xml:space="preserve">Titus 3:4–7.</w:t>
      </w:r>
      <w:r>
        <w:t xml:space="preserve"> CJB uses mikveh in describing the regenerating washing. This supplies Jewish ritual-bath specificity that loutron alone does not encode. A probable baptismal allusion remains reasonable; the Hebrew terminology does not turn that probability into a lexical necessity. The surrounding mercy, Spirit outpouring, grace, and inheritance remain essential.</w:t>
      </w:r>
      <w:r>
        <w:rPr>
          <w:rStyle w:val="FootnoteReference"/>
        </w:rPr>
        <w:footnoteReference w:id="17"/>
      </w:r>
    </w:p>
    <w:p>
      <w:pPr>
        <w:pStyle w:val="Heading2"/>
      </w:pPr>
      <w:r>
        <w:t>The commission and the baptism of Jesus</w:t>
      </w:r>
    </w:p>
    <w:p>
      <w:r>
        <w:rPr>
          <w:b/>
        </w:rPr>
        <w:t xml:space="preserve">Matthew 28:19.</w:t>
      </w:r>
      <w:r>
        <w:t xml:space="preserve"> CJB explains entry into the divine name as entry into divine reality. A plausible inference is that Stern wants to convey belonging beyond reciting a formula. The Greek nevertheless explicitly says name; divine reality is an interpretation of its significance, not its literal lexical equivalent. The command to make disciples through baptizing and teaching remains.</w:t>
      </w:r>
      <w:r>
        <w:rPr>
          <w:rStyle w:val="FootnoteReference"/>
        </w:rPr>
        <w:footnoteReference w:id="18"/>
      </w:r>
    </w:p>
    <w:p>
      <w:r>
        <w:rPr>
          <w:b/>
        </w:rPr>
        <w:t xml:space="preserve">Matthew 3, Mark 1, Luke 3 and John 1.</w:t>
      </w:r>
      <w:r>
        <w:t xml:space="preserve"> Jewish naming and immersion vocabulary help locate the events within Israel's story. They do not imply that Jesus required forgiveness. The distinction between John's water and the coming one's Spirit is retained. Mark 1's CJSB sample permits a limited direct check of the accompanying study notes.</w:t>
      </w:r>
      <w:r>
        <w:rPr>
          <w:rStyle w:val="FootnoteReference"/>
        </w:rPr>
        <w:footnoteReference w:id="19"/>
      </w:r>
    </w:p>
    <w:p>
      <w:pPr>
        <w:pStyle w:val="Heading2"/>
      </w:pPr>
      <w:r>
        <w:t>What the accessible CJSB notes actually add</w:t>
      </w:r>
    </w:p>
    <w:p>
      <w:r>
        <w:t xml:space="preserve">The legitimately available sample includes Mark 1. Its note on 1:4 connects John's immersion with Jewish purification and conversion practice. The note on 1:10 discusses the opened or torn heavens with creation associations. The notes on 1:11 discuss the heavenly voice using later rabbinic terminology and connect the Son declaration with royal and servant passages, especially Psalm 2 and Isaiah 42, also referring to Genesis 22. These observations enrich the setting; they do not provide a universal baptismal salvation chronology. Later rabbinic explanations require dating before being used as first-century historical evidence. Relevant CJSB notes on the other major passages were not verified; no conclusions here are attributed to unexamined notes.</w:t>
      </w:r>
      <w:r>
        <w:rPr>
          <w:rStyle w:val="FootnoteReference"/>
        </w:rPr>
        <w:footnoteReference w:id="20"/>
      </w:r>
    </w:p>
    <w:p>
      <w:r>
        <w:t xml:space="preserve">The resulting comparison is specific: CJB/CJSB contribute historical and interpretive perspective, but neither supplies grounds for abandoning the Greek findings on faith, Spirit reception, or Cornelius. Their more interpretive renderings deserve examination rather than automatic acceptance or dismissal.</w:t>
      </w:r>
    </w:p>
    <w:p>
      <w:bookmarkStart w:id="18" w:name="section_17"/>
      <w:pPr>
        <w:pStyle w:val="Heading1"/>
      </w:pPr>
      <w:r>
        <w:t>18 Scholarly comparison and competing explanations</w:t>
      </w:r>
      <w:bookmarkEnd w:id="18"/>
    </w:p>
    <w:p>
      <w:r>
        <w:t xml:space="preserve">The following sources were consulted after the independent textual checkpoint. The range includes differing views, but access was uneven. Older substantial Greek commentaries, modern peer-reviewed articles, a modern lecture, Catholic translation notes, and confessional sources serve different evidential purposes. A confessional statement reliably establishes a tradition's teaching; it is not thereby a modern exegetical consensus. A scholar cited inside another article is not counted as independently read.</w:t>
      </w:r>
    </w:p>
    <w:p>
      <w:pPr>
        <w:pStyle w:val="Heading2"/>
      </w:pPr>
      <w:r>
        <w:t>Spirit and conversion</w:t>
      </w:r>
    </w:p>
    <w:p>
      <w:r>
        <w:rPr>
          <w:b/>
        </w:rPr>
        <w:t xml:space="preserve">Salmond on Ephesians and Hui on Pauline pneumatology.</w:t>
      </w:r>
      <w:r>
        <w:t xml:space="preserve"> S. D. F. Salmond's Expositor's Greek Testament discussion relates faith and sealing without making the seal a New Testament technical term that requires water baptism. Archie W. D. Hui's published dissertation summary highlights ownership, inheritance, sonship, and the common endowment of believers with the Spirit. These reinforce the independent finding that ordinary Christian belonging includes the Spirit. Hui's four-page summary was consulted; his full dissertation was not. Neither source alone settles Luke's exceptional Samaritan sequence.</w:t>
      </w:r>
      <w:r>
        <w:rPr>
          <w:rStyle w:val="FootnoteReference"/>
        </w:rPr>
        <w:footnoteReference w:id="21"/>
      </w:r>
    </w:p>
    <w:p>
      <w:r>
        <w:rPr>
          <w:b/>
        </w:rPr>
        <w:t xml:space="preserve">Turner on Jesus and the Spirit.</w:t>
      </w:r>
      <w:r>
        <w:t xml:space="preserve"> Max Turner's treatment of Jesus in Luke warns against making Jesus' unique anointing an undifferentiated pattern for a sinner's regeneration. This supports the audit's distinction between messianic mission and initial justification. The paper engages other scholars, including Dunn, but its reports of their arguments do not constitute direct consultation of their complete books. The relevant argument, rather than a tally of cited names, is the comparison's contribution.</w:t>
      </w:r>
      <w:r>
        <w:rPr>
          <w:rStyle w:val="FootnoteReference"/>
        </w:rPr>
        <w:footnoteReference w:id="22"/>
      </w:r>
    </w:p>
    <w:p>
      <w:pPr>
        <w:pStyle w:val="Heading2"/>
      </w:pPr>
      <w:r>
        <w:t>Pauline baptism and spiritual incorporation</w:t>
      </w:r>
    </w:p>
    <w:p>
      <w:r>
        <w:rPr>
          <w:b/>
        </w:rPr>
        <w:t xml:space="preserve">Findlay as a counterweight.</w:t>
      </w:r>
      <w:r>
        <w:t xml:space="preserve"> G. G. Findlay's discussion of First Corinthians 12:13 reads actual Christian baptism in relation to the regenerating Spirit. It is a serious alternative to confidence that Paul excludes water. The independent conclusion survives only in its calibrated form: spiritual incorporation is the controlling reality; whether the normal rite is simultaneously included is less certain. Findlay also treats the shared Spirit drinking as part of the common initiation experience rather than an automatic reference to the Eucharist.</w:t>
      </w:r>
      <w:r>
        <w:rPr>
          <w:rStyle w:val="FootnoteReference"/>
        </w:rPr>
        <w:footnoteReference w:id="23"/>
      </w:r>
    </w:p>
    <w:p>
      <w:r>
        <w:rPr>
          <w:b/>
        </w:rPr>
        <w:t xml:space="preserve">Meyer on Romans 6.</w:t>
      </w:r>
      <w:r>
        <w:t xml:space="preserve"> H. A. W. Meyer's commentary takes the relation between baptism and participation in Christ's death seriously. This checks any temptation to substitute merely depicts for Paul's through baptism. His account is an older critical commentary, not evidence that a contemporary majority has been measured. The force of the objection is textual: a non-sacramental explanation owes an account of Paul's actual instrumental language.</w:t>
      </w:r>
      <w:r>
        <w:rPr>
          <w:rStyle w:val="FootnoteReference"/>
        </w:rPr>
        <w:footnoteReference w:id="24"/>
      </w:r>
    </w:p>
    <w:p>
      <w:r>
        <w:rPr>
          <w:b/>
        </w:rPr>
        <w:t xml:space="preserve">Hunt on Colossians 2.</w:t>
      </w:r>
      <w:r>
        <w:t xml:space="preserve"> Hunt's peer-reviewed treatment emphasizes spiritual circumcision, incorporation into Christ, and the explicit faith phrase. It challenges a simple inference from physical circumcision's recipients to baptism's recipients. The discussion supports reading the passage through God's action and faith in his working. It does not justify treating the whole infant-baptism debate as settled by these verses, nor does it require every reference to baptism to be purely inward.</w:t>
      </w:r>
      <w:r>
        <w:rPr>
          <w:rStyle w:val="FootnoteReference"/>
        </w:rPr>
        <w:footnoteReference w:id="25"/>
      </w:r>
    </w:p>
    <w:p>
      <w:r>
        <w:rPr>
          <w:b/>
        </w:rPr>
        <w:t xml:space="preserve">Ward on sacramental language.</w:t>
      </w:r>
      <w:r>
        <w:t xml:space="preserve"> R. A. Ward examines how baptism language relates dipping, washing, ritual action, belonging, and faith. He develops an account in which baptism expresses, focuses, and confirms the saving reality received in faith. This supplies a scholarly explanation of strong language without independent physical efficacy. His interpretation is a case to assess, not the lexical meaning of the word baptism itself. It reinforces the original report's rejection of a thin, optional public-announcement account while remaining distinct from sacramental regeneration.</w:t>
      </w:r>
      <w:r>
        <w:rPr>
          <w:rStyle w:val="FootnoteReference"/>
        </w:rPr>
        <w:footnoteReference w:id="26"/>
      </w:r>
    </w:p>
    <w:p>
      <w:pPr>
        <w:pStyle w:val="Heading2"/>
      </w:pPr>
      <w:r>
        <w:t>John and the strongest saving baptism texts</w:t>
      </w:r>
    </w:p>
    <w:p>
      <w:r>
        <w:rPr>
          <w:b/>
        </w:rPr>
        <w:t xml:space="preserve">Plummer and Catholic John notes.</w:t>
      </w:r>
      <w:r>
        <w:t xml:space="preserve"> Alfred Plummer's Cambridge commentary gives a strong baptismal reading of John 3:5. The Catholic NABRE notes draw attention to the nearby baptism and purification material. These provide an important corrective to any claim that the Ezekiel background excludes a Christian baptismal sense. Prophetic cleansing can be the background and baptism its Christian realization. The audit still favours Ezekiel as the strongest scriptural background, but should not dismiss the sacramental reading as a fringe position. Plummer's confident rhetoric is not itself evidence that other readers are biased.</w:t>
      </w:r>
      <w:r>
        <w:rPr>
          <w:rStyle w:val="FootnoteReference"/>
        </w:rPr>
        <w:footnoteReference w:id="27"/>
      </w:r>
    </w:p>
    <w:p>
      <w:r>
        <w:rPr>
          <w:b/>
        </w:rPr>
        <w:t xml:space="preserve">First Peter and Titus in the Expositor's Greek Testament.</w:t>
      </w:r>
      <w:r>
        <w:t xml:space="preserve"> The First Peter discussion connects baptismal water, conscience, appeal, and resurrection; it does not make later baptismal interrogations decisive for the noun's original meaning. The Titus discussion offers a stronger sacramental washing interpretation and distinguishes birth from subsequent renewal. The former helps show that a water reference need not force pledge; the latter demonstrates a serious competing account while also exposing where a precise temporal distinction goes beyond the genitives alone.</w:t>
      </w:r>
      <w:r>
        <w:rPr>
          <w:rStyle w:val="FootnoteReference"/>
        </w:rPr>
        <w:footnoteReference w:id="28"/>
      </w:r>
    </w:p>
    <w:p>
      <w:r>
        <w:rPr>
          <w:b/>
        </w:rPr>
        <w:t xml:space="preserve">Schreiner on First Peter.</w:t>
      </w:r>
      <w:r>
        <w:t xml:space="preserve"> Thomas Schreiner's accessible lecture transcript treats baptism as closely connected with conversion, understands the conscience phrase as appeal, and denies inherent saving power in water. This is a modern Baptist scholarly voice, but the source consulted is a lecture, not his full commentary. Its concise treatment does not remove the need for the fuller grammatical analysis above, and its broad historical statements about baptismal recipients are not adopted without separate evidence.</w:t>
      </w:r>
      <w:r>
        <w:rPr>
          <w:rStyle w:val="FootnoteReference"/>
        </w:rPr>
        <w:footnoteReference w:id="29"/>
      </w:r>
    </w:p>
    <w:p>
      <w:pPr>
        <w:pStyle w:val="Heading2"/>
      </w:pPr>
      <w:r>
        <w:t>Confessional positions represented on their own terms</w:t>
      </w:r>
    </w:p>
    <w:p>
      <w:r>
        <w:rPr>
          <w:b/>
        </w:rPr>
        <w:t xml:space="preserve">Lutheran.</w:t>
      </w:r>
      <w:r>
        <w:t xml:space="preserve"> Luther's Small Catechism connects baptism's benefits with God's word and promise and with faith receiving that promise. It therefore cannot fairly be summarized as human merit replacing grace or water operating independently of God. Its reading of Titus 3 and Romans 6 is a substantive alternative to Ward's account. The independent audit disputes a universally fixed water-first chronology, not the mere possibility that God works through an appointed means.</w:t>
      </w:r>
      <w:r>
        <w:rPr>
          <w:rStyle w:val="FootnoteReference"/>
        </w:rPr>
        <w:footnoteReference w:id="30"/>
      </w:r>
    </w:p>
    <w:p>
      <w:r>
        <w:rPr>
          <w:b/>
        </w:rPr>
        <w:t xml:space="preserve">Reformed.</w:t>
      </w:r>
      <w:r>
        <w:t xml:space="preserve"> Westminster distinguishes the sign and the thing signified while describing a real sacramental relation between them. It expressly denies that grace and salvation are inseparably attached to administration or that efficacy is tied to that moment. This is particularly relevant to Cornelius: a strong sacramental account need not affirm the absolute rule that Acts 10 disproves. Its treatment of recipients and administration requires broader arguments than the passages alone settle.</w:t>
      </w:r>
      <w:r>
        <w:rPr>
          <w:rStyle w:val="FootnoteReference"/>
        </w:rPr>
        <w:footnoteReference w:id="31"/>
      </w:r>
    </w:p>
    <w:p>
      <w:r>
        <w:rPr>
          <w:b/>
        </w:rPr>
        <w:t xml:space="preserve">Catholic.</w:t>
      </w:r>
      <w:r>
        <w:t xml:space="preserve"> The Catechism teaches baptism's necessity while expressly recognizing God's freedom beyond the sacraments. Therefore Cornelius cannot fairly be used as if every Catholic formulation asserted an exceptionless inability of God to grant grace beforehand. The audit remains unconvinced that the examined grammar fixes initial justification universally to the water, but acknowledges that this is not the only form of Catholic sacramental reasoning.</w:t>
      </w:r>
      <w:r>
        <w:rPr>
          <w:rStyle w:val="FootnoteReference"/>
        </w:rPr>
        <w:footnoteReference w:id="32"/>
      </w:r>
    </w:p>
    <w:p>
      <w:r>
        <w:rPr>
          <w:b/>
        </w:rPr>
        <w:t xml:space="preserve">Orthodox.</w:t>
      </w:r>
      <w:r>
        <w:t xml:space="preserve"> The OCA presentation describes baptism as participation in Christ's death and resurrection within the church's sacramental life and associates the Spirit's gift with chrismation. It is an integrated theological and liturgical account. Its strength is preserving the breadth of initiation and participation; its detailed sacramental sequence cannot simply be read off one Greek preposition. This source represents Orthodox teaching, not an independent survey of all Orthodox exegetes.</w:t>
      </w:r>
      <w:r>
        <w:rPr>
          <w:rStyle w:val="FootnoteReference"/>
        </w:rPr>
        <w:footnoteReference w:id="33"/>
      </w:r>
    </w:p>
    <w:p>
      <w:r>
        <w:rPr>
          <w:b/>
        </w:rPr>
        <w:t xml:space="preserve">Pentecostal.</w:t>
      </w:r>
      <w:r>
        <w:t xml:space="preserve"> The Assemblies of God affirms the Spirit's inward witness in salvation while distinguishing a subsequent Spirit baptism for empowerment. It is therefore inaccurate to object as though this position necessarily says ordinary believers are wholly Spiritless. The sharper exegetical question is whether Luke's terminology and Paul's common Spirit baptism can sustain the precise distinction proposed. First Corinthians 12:13 remains particularly difficult for an interpretation making that verse itself an experience absent from ordinary members of the body.</w:t>
      </w:r>
      <w:r>
        <w:rPr>
          <w:rStyle w:val="FootnoteReference"/>
        </w:rPr>
        <w:footnoteReference w:id="34"/>
      </w:r>
    </w:p>
    <w:p>
      <w:r>
        <w:rPr>
          <w:b/>
        </w:rPr>
        <w:t xml:space="preserve">Churches of Christ.</w:t>
      </w:r>
      <w:r>
        <w:t xml:space="preserve"> Wayne Jackson's argument against a retrospective eis in Acts 2:38 identifies a real weakness in a common non-sacramental defence. The present audit agrees with that limited linguistic point without treating it as proof of Jackson's full conclusion about baptismal necessity. Matthew 26:28 strengthens prospective remission; it does not make Christ's blood and baptism identical kinds of cause. This source is a representative apologetic argument, not a peer-reviewed commentary or an official statement for every congregation.</w:t>
      </w:r>
      <w:r>
        <w:rPr>
          <w:rStyle w:val="FootnoteReference"/>
        </w:rPr>
        <w:footnoteReference w:id="35"/>
      </w:r>
    </w:p>
    <w:p>
      <w:pPr>
        <w:pStyle w:val="Heading2"/>
      </w:pPr>
      <w:r>
        <w:t>What the comparison changes</w:t>
      </w:r>
    </w:p>
    <w:p>
      <w:r>
        <w:t xml:space="preserve">The comparison does not overturn the independent finding about Cornelius or the command to baptize. It strengthens the need to preserve the instrumental wording of Romans 6 and the positive saving assertion of First Peter 3. It also reinforces that prophetic background and sacramental realization are not necessarily alternatives in John 3.</w:t>
      </w:r>
    </w:p>
    <w:p>
      <w:r>
        <w:t xml:space="preserve">The scholarly evidence establishes that the original synthesis is defensible and has recognizable scholarly support. It does not establish that it is the dominant contemporary view across every requested tradition. Major modern commentaries named in the request were not all directly accessible; no claim is made to have read Bruce, Fee, Moo, Carson, Lincoln, Arnold, Fitzmyer, Brown, or the others simply because their names appeared in bibliographies. That access limit affects claims about scholarly prevalence, not the explicit biblical chronology.</w:t>
      </w:r>
    </w:p>
    <w:p>
      <w:bookmarkStart w:id="19" w:name="section_18"/>
      <w:pPr>
        <w:pStyle w:val="Heading1"/>
      </w:pPr>
      <w:r>
        <w:t>19 How scholarly opinion is classified</w:t>
      </w:r>
      <w:bookmarkEnd w:id="19"/>
    </w:p>
    <w:p>
      <w:r>
        <w:rPr>
          <w:b/>
        </w:rPr>
        <w:t xml:space="preserve">BROAD CONSENSUS</w:t>
      </w:r>
      <w:r>
        <w:t xml:space="preserve"> means agreement across differing positions on the limited proposition identified. </w:t>
      </w:r>
      <w:r>
        <w:rPr>
          <w:b/>
        </w:rPr>
        <w:t xml:space="preserve">MAJORITY OR DOMINANT VIEW</w:t>
      </w:r>
      <w:r>
        <w:t xml:space="preserve"> requires evidence that a reading predominates in major modern exegesis; no numerical census was conducted here. </w:t>
      </w:r>
      <w:r>
        <w:rPr>
          <w:b/>
        </w:rPr>
        <w:t xml:space="preserve">DIVIDED</w:t>
      </w:r>
      <w:r>
        <w:t xml:space="preserve"> marks substantial competing interpretations. </w:t>
      </w:r>
      <w:r>
        <w:rPr>
          <w:b/>
        </w:rPr>
        <w:t xml:space="preserve">CONFESSIONAL DIVIDE</w:t>
      </w:r>
      <w:r>
        <w:t xml:space="preserve"> marks conclusions strongly associated with sacramental or denominational commitments. </w:t>
      </w:r>
      <w:r>
        <w:rPr>
          <w:b/>
        </w:rPr>
        <w:t xml:space="preserve">MINORITY VIEW</w:t>
      </w:r>
      <w:r>
        <w:t xml:space="preserve"> is a legitimate but less widely represented position where comparative evidence warrants that judgment. </w:t>
      </w:r>
      <w:r>
        <w:rPr>
          <w:b/>
        </w:rPr>
        <w:t xml:space="preserve">IDIOSYNCRATIC OR WEAKLY SUPPORTED</w:t>
      </w:r>
      <w:r>
        <w:t xml:space="preserve"> identifies a specific argument with weak contextual or grammatical support; it is not an insult to a tradition.</w:t>
      </w:r>
    </w:p>
    <w:tbl>
      <w:tblPr>
        <w:tblW w:type="auto" w:w="0"/>
        <w:jc w:val="center"/>
        <w:tblLayout w:type="fixed"/>
        <w:tblLook w:firstColumn="1" w:firstRow="1" w:lastColumn="0" w:lastRow="0" w:noHBand="0" w:noVBand="1" w:val="04A0"/>
      </w:tblPr>
      <w:tblGrid>
        <w:gridCol w:w="2736"/>
        <w:gridCol w:w="2664"/>
        <w:gridCol w:w="4680"/>
      </w:tblGrid>
      <w:tr>
        <w:trPr>
          <w:tblHeader/>
          <w:cantSplit/>
        </w:trPr>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Issue</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Classification</w:t>
            </w:r>
          </w:p>
        </w:tc>
        <w:tc>
          <w:tcPr>
            <w:tcW w:type="dxa" w:w="468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Basis and limit</w:t>
            </w:r>
          </w:p>
        </w:tc>
      </w:tr>
      <w:tr>
        <w:trPr>
          <w:cantSplit/>
        </w:trPr>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Cornelius receives the Spirit before water</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BROAD CONSENSUS on narrative order</w:t>
            </w:r>
          </w:p>
        </w:tc>
        <w:tc>
          <w:tcPr>
            <w:tcW w:type="dxa" w:w="468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The order is express. Its doctrinal implications are disputed.</w:t>
            </w:r>
          </w:p>
        </w:tc>
      </w:tr>
      <w:tr>
        <w:trPr>
          <w:cantSplit/>
        </w:trPr>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Baptism belongs to normal Christian initiation</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BROAD CONSENSUS</w:t>
            </w:r>
          </w:p>
        </w:tc>
        <w:tc>
          <w:tcPr>
            <w:tcW w:type="dxa" w:w="468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Sacramental and non-sacramental sources alike treat it as central. This is not consensus on its exact efficacy.</w:t>
            </w:r>
          </w:p>
        </w:tc>
      </w:tr>
      <w:tr>
        <w:trPr>
          <w:cantSplit/>
        </w:trPr>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Receiving the Spirit and belonging to Christ in Paul</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BROAD CONSENSUS on the close relationship</w:t>
            </w:r>
          </w:p>
        </w:tc>
        <w:tc>
          <w:tcPr>
            <w:tcW w:type="dxa" w:w="468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The division concerns distinctions among indwelling, baptism, empowerment and rites, not permission to ignore Romans 8:9.</w:t>
            </w:r>
          </w:p>
        </w:tc>
      </w:tr>
      <w:tr>
        <w:trPr>
          <w:cantSplit/>
        </w:trPr>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Exact sacramental efficacy and timing</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CONFESSIONAL DIVIDE and DIVIDED</w:t>
            </w:r>
          </w:p>
        </w:tc>
        <w:tc>
          <w:tcPr>
            <w:tcW w:type="dxa" w:w="468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Traditions give different accounts of faith, instrumentality, grace and recipients.</w:t>
            </w:r>
          </w:p>
        </w:tc>
      </w:tr>
      <w:tr>
        <w:trPr>
          <w:cantSplit/>
        </w:trPr>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John 3:5</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DIVIDED</w:t>
            </w:r>
          </w:p>
        </w:tc>
        <w:tc>
          <w:tcPr>
            <w:tcW w:type="dxa" w:w="468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Prophetic-renewal and baptismal readings have serious support and may overlap.</w:t>
            </w:r>
          </w:p>
        </w:tc>
      </w:tr>
      <w:tr>
        <w:trPr>
          <w:cantSplit/>
        </w:trPr>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Water included in First Corinthians 12:13</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DIVIDED</w:t>
            </w:r>
          </w:p>
        </w:tc>
        <w:tc>
          <w:tcPr>
            <w:tcW w:type="dxa" w:w="468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The Spirit/body reality is clear; the outward rite's inclusion and role are less secure.</w:t>
            </w:r>
          </w:p>
        </w:tc>
      </w:tr>
      <w:tr>
        <w:trPr>
          <w:cantSplit/>
        </w:trPr>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Romans 6, Galatians 3 and Colossians 2</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DIVIDED over efficacy and referent boundaries</w:t>
            </w:r>
          </w:p>
        </w:tc>
        <w:tc>
          <w:tcPr>
            <w:tcW w:type="dxa" w:w="468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Integrated initiation is strongly represented; this is not a demonstrated vote for one theory of cause.</w:t>
            </w:r>
          </w:p>
        </w:tc>
      </w:tr>
      <w:tr>
        <w:trPr>
          <w:cantSplit/>
        </w:trPr>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Titus 3:5 baptismal allusion</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DIVIDED with substantial baptismal support</w:t>
            </w:r>
          </w:p>
        </w:tc>
        <w:tc>
          <w:tcPr>
            <w:tcW w:type="dxa" w:w="468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Context supports the allusion; loutron alone does not require it.</w:t>
            </w:r>
          </w:p>
        </w:tc>
      </w:tr>
      <w:tr>
        <w:trPr>
          <w:cantSplit/>
        </w:trPr>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Appeal or pledge in First Peter 3:21</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DIVIDED</w:t>
            </w:r>
          </w:p>
        </w:tc>
        <w:tc>
          <w:tcPr>
            <w:tcW w:type="dxa" w:w="468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Lexical, genitival and historical arguments retain competing force.</w:t>
            </w:r>
          </w:p>
        </w:tc>
      </w:tr>
      <w:tr>
        <w:trPr>
          <w:cantSplit/>
        </w:trPr>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Because already forgiven in Acts 2:38</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WEAKLY SUPPORTED as the preferred contextual reading</w:t>
            </w:r>
          </w:p>
        </w:tc>
        <w:tc>
          <w:tcPr>
            <w:tcW w:type="dxa" w:w="468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Prospective movement and close phrase parallels work against it. This does not claim every possible causal use of eis is impossible.</w:t>
            </w:r>
          </w:p>
        </w:tc>
      </w:tr>
      <w:tr>
        <w:trPr>
          <w:cantSplit/>
        </w:trPr>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Number shift excludes baptism from forgiveness</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WEAKLY SUPPORTED</w:t>
            </w:r>
          </w:p>
        </w:tc>
        <w:tc>
          <w:tcPr>
            <w:tcW w:type="dxa" w:w="468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The distributive singular explains the syntax without detaching the rite.</w:t>
            </w:r>
          </w:p>
        </w:tc>
      </w:tr>
      <w:tr>
        <w:trPr>
          <w:cantSplit/>
        </w:trPr>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Natural birth as the water of John 3:5</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WEAKER ALTERNATIVE in this audit</w:t>
            </w:r>
          </w:p>
        </w:tc>
        <w:tc>
          <w:tcPr>
            <w:tcW w:type="dxa" w:w="468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The requisite idiom is not demonstrated here; no numerical scholarly minority is asserted.</w:t>
            </w:r>
          </w:p>
        </w:tc>
      </w:tr>
      <w:tr>
        <w:trPr>
          <w:cantSplit/>
        </w:trPr>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Original report as a complete modern majority position</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NOT ESTABLISHED</w:t>
            </w:r>
          </w:p>
        </w:tc>
        <w:tc>
          <w:tcPr>
            <w:tcW w:type="dxa" w:w="468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The directly consulted sample cannot justify the claim.</w:t>
            </w:r>
          </w:p>
        </w:tc>
      </w:tr>
    </w:tbl>
    <w:p>
      <w:pPr>
        <w:spacing w:after="40"/>
      </w:pPr>
    </w:p>
    <w:p>
      <w:r>
        <w:t xml:space="preserve">Neither majority nor minority is assigned merely because an interpretation seems right or wrong. The labels assess the evidence actually gathered. On some questions the most responsible classification is divided, with the audit's own preferred interpretation explained separately.</w:t>
      </w:r>
    </w:p>
    <w:p>
      <w:pPr>
        <w:sectPr>
          <w:footerReference w:type="default" r:id="rId9"/>
          <w:pgSz w:w="12240" w:h="15840"/>
          <w:pgMar w:top="1008" w:right="1080" w:bottom="1008" w:left="1080" w:header="720" w:footer="403" w:gutter="0"/>
          <w:cols w:space="720"/>
          <w:docGrid w:linePitch="360"/>
        </w:sectPr>
      </w:pPr>
    </w:p>
    <w:p>
      <w:bookmarkStart w:id="20" w:name="section_19"/>
      <w:pPr>
        <w:pStyle w:val="Heading1"/>
      </w:pPr>
      <w:r>
        <w:t>20 Baptism referents across the major passages</w:t>
      </w:r>
      <w:bookmarkEnd w:id="20"/>
    </w:p>
    <w:p>
      <w:r>
        <w:t xml:space="preserve">This table separates identification from efficacy. Water explicit means named in the immediate passage, not necessarily in the baptism clause itself. Confidence refers to the specified referent; it does not extend automatically to a theory of how salvation occurs. Wording such as strongly implied acknowledges what the passage does not literally name.</w:t>
      </w:r>
    </w:p>
    <w:tbl>
      <w:tblPr>
        <w:tblW w:type="auto" w:w="0"/>
        <w:jc w:val="center"/>
        <w:tblLayout w:type="fixed"/>
        <w:tblLook w:firstColumn="1" w:firstRow="1" w:lastColumn="0" w:lastRow="0" w:noHBand="0" w:noVBand="1" w:val="04A0"/>
      </w:tblPr>
      <w:tblGrid>
        <w:gridCol w:w="1584"/>
        <w:gridCol w:w="1800"/>
        <w:gridCol w:w="1152"/>
        <w:gridCol w:w="2376"/>
        <w:gridCol w:w="1987"/>
        <w:gridCol w:w="1469"/>
        <w:gridCol w:w="3312"/>
      </w:tblGrid>
      <w:tr>
        <w:trPr>
          <w:tblHeade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8"/>
              </w:rPr>
              <w:t xml:space="preserve">Passage</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8"/>
              </w:rPr>
              <w:t xml:space="preserve">Greek terminology</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8"/>
              </w:rPr>
              <w:t xml:space="preserve">Water explicit</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8"/>
              </w:rPr>
              <w:t xml:space="preserve">Most likely referent</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8"/>
              </w:rPr>
              <w:t xml:space="preserve">Alternative interpretation</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8"/>
              </w:rPr>
              <w:t xml:space="preserve">Confidence</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8"/>
              </w:rPr>
              <w:t xml:space="preserve">Reason</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John and Jesus in the Jordan narratives</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baptizō; hydōr; Jordan</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Yes</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WATER BAPTISM EXPLICIT</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Details of administration debated</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High</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Water and the human administrator are identified.</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Matthew 3:11; John 1:33; Acts 1:5</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baptize en pneumati hagiō</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Water in contrast</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SPIRIT BAPTISM EXPLICIT</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Fire and fulfilment disputed</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High</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The promised medium and coming baptizer are distinguished from John.</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Matthew 28:19</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baptizontes eis to onoma</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No</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WATER BAPTISM STRONGLY IMPLIED</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Integrated outward and inward initiation</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High for rite</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Human disciples administer the familiar rite within disciple-making.</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Acts 2:38–41</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baptisthētō; ebaptisthēsan</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No</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WATER BAPTISM STRONGLY IMPLIED</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Whole conversion response included</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High for rite</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The command and administration fit established practice.</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Acts 8:12–17</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baptize; Spirit not yet fallen</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No</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WATER BAPTISM STRONGLY IMPLIED</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Nature of delayed Spirit gift debated</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High</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Luke distinguishes the rite from subsequent Spirit reception.</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Acts 8:36–39</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hydōr; baptisthēnai</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Yes</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WATER BAPTISM EXPLICIT</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Immersion details not fully narrated</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High</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Water is named and entered; Philip baptizes the eunuch.</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Acts 10:44–46; 11:15–16</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Spirit falls; baptism promise recalled</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Water follows</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SPIRIT BAPTISM EXPLICIT</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Relation to empowerment debated</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High</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Peter identifies fulfilment of the Lord's promise.</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Acts 10:47–48</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hydōr; baptisthēnai</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Yes</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WATER BAPTISM EXPLICIT</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No plausible Spirit-only reading</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High</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Already Spirit-receiving people are commanded to receive water.</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Acts 16:14–15, 30–34; 18:8</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ebaptisthē; ebaptizonto</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No</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WATER BAPTISM STRONGLY IMPLIED</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Unreported Spirit timing</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High for rite</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Gospel response and administered baptism are narrated.</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Acts 19:1–7</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John's baptisma; into Jesus' name</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No</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WATER BAPTISM STRONGLY IMPLIED</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Some narrative details disputed</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High for rite</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John's preparation is distinguished from Christian initiation.</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Acts 22:16</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baptisai; apolousai; epikalesamenos</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No</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WATER AND SPIRITUAL REALITY INTEGRATED</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Different accounts of efficacy</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High rite; moderate mechanism</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Baptism, washing of sins and invocation are joined.</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Romans 6:3–4</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eis Christon; dia baptismatos</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No</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WATER AND SPIRITUAL REALITY INTEGRATED</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Spiritual incorporation primarily</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Moderate</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Familiar initiation and effective Christ-union belong together.</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Galatians 3:26–29</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eis Christon; enedysasthe</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No</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WATER AND SPIRITUAL REALITY INTEGRATED</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Spiritual incorporation primarily</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Moderate</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Faith, baptism, identity and inheritance form one argument.</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Colossians 2:11–14</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baptismō; co-burial; co-resurrection</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No</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WATER AND SPIRITUAL REALITY INTEGRATED</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Spiritual incorporation primarily</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Moderate</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Faith and God's action qualify the baptismal description.</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First Corinthians 12:13</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en pneumati; eis soma</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No</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SPIRITUAL INCORPORATION STRONGLY IMPLIED</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Integrated initiation including water</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High spiritual reality; moderate water association</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Spirit and body are explicit; water is not.</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Ephesians 4:5</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hen baptisma</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No</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WATER AND SPIRITUAL REALITY INTEGRATED</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Water primarily or Spirit primarily</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Moderate</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Common initiation fits the unity confession; the numeral does not settle medium.</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John 3:5</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gennēthē ex hydatos kai pneumatos</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Yes</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DISPUTED</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Prophetic renewal with or without baptismal realization</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High renewal; moderate or lower ritual relation</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No baptism verb; strong prophetic and baptismal contexts.</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Titus 3:5</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loutron; palingenesia; anakainōsis</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No</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DISPUTED WITH PROBABLE BAPTISMAL ALLUSION</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Spiritual washing without intended rite</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Moderate</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The Christian setting supports the allusion; the noun does not require it.</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Ephesians 5:26</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loutron tou hydatos en rhēmati</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Yes</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WATER WASHING WITH PROBABLE BAPTISMAL REFERENCE</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Bridal cleansing imagery primarily</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Moderate to high</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Water and Christ's cleansing are explicit; precise ritual details are not.</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First Peter 3:20–21</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hydōr; antitypon; baptisma</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Yes in verse 20</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WATER AND SPIRITUAL REALITY INTEGRATED</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Appeal or pledge; efficacy disputed</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High water association</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Flood water, bodily-washing contrast and Godward qualification cohere.</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First Corinthians 10:2</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eis ton Mōusēn; cloud and sea</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Sea and cloud</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METAPHORICAL OR TYPOLOGICAL BAPTISM</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Detailed correspondence disputed</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High</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8"/>
              </w:rPr>
              <w:t xml:space="preserve">Paul interprets Exodus corporately; Moses did not administer Christian baptism.</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Mark 10:38–39; Luke 12:50</w:t>
            </w:r>
          </w:p>
        </w:tc>
        <w:tc>
          <w:tcPr>
            <w:tcW w:type="dxa" w:w="180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baptism of coming suffering</w:t>
            </w:r>
          </w:p>
        </w:tc>
        <w:tc>
          <w:tcPr>
            <w:tcW w:type="dxa" w:w="11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No</w:t>
            </w:r>
          </w:p>
        </w:tc>
        <w:tc>
          <w:tcPr>
            <w:tcW w:type="dxa" w:w="23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METAPHORICAL BAPTISM</w:t>
            </w:r>
          </w:p>
        </w:tc>
        <w:tc>
          <w:tcPr>
            <w:tcW w:type="dxa" w:w="198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No ordinary water-rite reading</w:t>
            </w:r>
          </w:p>
        </w:tc>
        <w:tc>
          <w:tcPr>
            <w:tcW w:type="dxa" w:w="1469"/>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High</w:t>
            </w:r>
          </w:p>
        </w:tc>
        <w:tc>
          <w:tcPr>
            <w:tcW w:type="dxa" w:w="331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8"/>
              </w:rPr>
              <w:t xml:space="preserve">Jesus' coming suffering controls the image.</w:t>
            </w:r>
          </w:p>
        </w:tc>
      </w:tr>
    </w:tbl>
    <w:p>
      <w:pPr>
        <w:spacing w:after="40"/>
      </w:pPr>
    </w:p>
    <w:p>
      <w:pPr>
        <w:sectPr>
          <w:pgSz w:w="15840" w:h="12240" w:orient="landscape"/>
          <w:pgMar w:top="936" w:right="1080" w:bottom="936" w:left="1080" w:header="720" w:footer="403" w:gutter="0"/>
          <w:cols w:space="720"/>
          <w:docGrid w:linePitch="360"/>
        </w:sectPr>
      </w:pPr>
    </w:p>
    <w:p>
      <w:r>
        <w:t xml:space="preserve">The table's central correction is methodological. First Corinthians 12:13 cannot simply be made a water-only text. Equally, the probable integrated references in Romans, Galatians and Colossians should not be reclassified as certainly Spirit-only merely to support a desired chronology. Distinguishing the actual referent from the theory of efficacy avoids both mistakes.</w:t>
      </w:r>
    </w:p>
    <w:p>
      <w:bookmarkStart w:id="21" w:name="section_20"/>
      <w:pPr>
        <w:pStyle w:val="Heading1"/>
      </w:pPr>
      <w:r>
        <w:t>21 Four tests of canonical consistency</w:t>
      </w:r>
      <w:bookmarkEnd w:id="21"/>
    </w:p>
    <w:p>
      <w:pPr>
        <w:pStyle w:val="Heading2"/>
      </w:pPr>
      <w:r>
        <w:t>Test A Water must always precede the Spirit</w:t>
      </w:r>
    </w:p>
    <w:p>
      <w:r>
        <w:t xml:space="preserve">An interpretation of Acts 2:38 that says nobody can receive the Spirit before water fails Acts 10:44–48. Luke expressly narrates the contrary. An interpretation saying baptism normally belongs to the repentant response in which forgiveness and the Spirit are promised can survive, provided it recognizes that God may act before the rite. This adjustment preserves Acts 2's forward wording instead of turning eis into because of.</w:t>
      </w:r>
    </w:p>
    <w:p>
      <w:pPr>
        <w:pStyle w:val="Heading2"/>
      </w:pPr>
      <w:r>
        <w:t>Test B A genuine believer must remain without the Spirit until a later ceremony</w:t>
      </w:r>
    </w:p>
    <w:p>
      <w:r>
        <w:t xml:space="preserve">Ephesians 1 links gospel hearing, believing and sealing; Galatians 3 names faith as the means of receiving the promised Spirit; Romans 8 makes Spirit possession integral to belonging to Christ. A system cannot use an unmentioned later rite to make those statements functionally empty.</w:t>
      </w:r>
    </w:p>
    <w:p>
      <w:r>
        <w:t xml:space="preserve">The qualification is that Acts 8 must also remain true. Luke narrates a delay in Samaria. An exceptional frontier explanation or a careful distinction in the authors' emphases is preferable to declaring the Samaritan belief unreal by definition. This audit does not claim that one grammatical construction eliminates all tension. Canonical consistency is a discipline of interpretation, not permission to force identical vocabulary and chronology on every writer.</w:t>
      </w:r>
    </w:p>
    <w:p>
      <w:pPr>
        <w:pStyle w:val="Heading2"/>
      </w:pPr>
      <w:r>
        <w:t>Test C The Spirit has already been received so water serves no purpose</w:t>
      </w:r>
    </w:p>
    <w:p>
      <w:r>
        <w:t xml:space="preserve">Peter draws the opposite practical conclusion. Since God has given the Gentiles the same Spirit, no one should withhold water. Christ's command, public belonging, Godward allegiance, and communal reception still matter. Grace received beforehand is not permission to reject obedience afterward.</w:t>
      </w:r>
    </w:p>
    <w:p>
      <w:r>
        <w:t xml:space="preserve">This establishes the distinction the user emphasized: an act can be necessary as commanded discipleship without being an exceptionless prerequisite to the first saving action of God. Whether baptism is also an ordinary means of grace is a further question, not disproved by that distinction.</w:t>
      </w:r>
    </w:p>
    <w:p>
      <w:pPr>
        <w:pStyle w:val="Heading2"/>
      </w:pPr>
      <w:r>
        <w:t>Test D If water does not cause justification the strong language must be exaggeration</w:t>
      </w:r>
    </w:p>
    <w:p>
      <w:r>
        <w:t xml:space="preserve">The objection assumes that an act must either independently cause salvation or be an incidental announcement. The texts allow a closer relationship: baptism is the appointed initiatory act in which faith, repentance, Christ-identification, cleansing, and ecclesial belonging are enacted together. The biblical writers can describe the act with the reality to which it belongs.</w:t>
      </w:r>
    </w:p>
    <w:p>
      <w:r>
        <w:t xml:space="preserve">A sacramental account explains this through God's use of the rite as an instrument. An enacted-faith account explains it through the rite's intimate relation to the whole conversion and Christ-union event. Neither explanation is simply the dictionary definition of baptism. Both must retain Romans 6's through baptism, Acts 22's washing of sins, and First Peter's baptism saves. The original report's preferred account remains possible and coherent, but does not become the only grammatically permissible model.</w:t>
      </w:r>
    </w:p>
    <w:p>
      <w:bookmarkStart w:id="22" w:name="section_21"/>
      <w:pPr>
        <w:pStyle w:val="Heading1"/>
      </w:pPr>
      <w:r>
        <w:t>22 When water baptism should occur</w:t>
      </w:r>
      <w:bookmarkEnd w:id="22"/>
    </w:p>
    <w:p>
      <w:r>
        <w:t xml:space="preserve">Acts depicts proclamation and responsive baptism close together. The narratives establish urgency and readiness rather than a fixed preparatory calendar. Instruction is present, sometimes briefly summarized, and is not rendered unnecessary by the prompt timing.</w:t>
      </w:r>
    </w:p>
    <w:tbl>
      <w:tblPr>
        <w:tblW w:type="auto" w:w="0"/>
        <w:jc w:val="center"/>
        <w:tblLayout w:type="fixed"/>
        <w:tblLook w:firstColumn="1" w:firstRow="1" w:lastColumn="0" w:lastRow="0" w:noHBand="0" w:noVBand="1" w:val="04A0"/>
      </w:tblPr>
      <w:tblGrid>
        <w:gridCol w:w="1944"/>
        <w:gridCol w:w="2736"/>
        <w:gridCol w:w="2664"/>
        <w:gridCol w:w="2736"/>
      </w:tblGrid>
      <w:tr>
        <w:trPr>
          <w:tblHeader/>
          <w:cantSplit/>
        </w:trPr>
        <w:tc>
          <w:tcPr>
            <w:tcW w:type="dxa" w:w="194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Account</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Narrated timing of water</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Spirit sequence</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What should not be inferred</w:t>
            </w:r>
          </w:p>
        </w:tc>
      </w:tr>
      <w:tr>
        <w:trPr>
          <w:cantSplit/>
        </w:trPr>
        <w:tc>
          <w:tcPr>
            <w:tcW w:type="dxa" w:w="194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Pentecost converts, Acts 2:38–41</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Those receiving the message are baptized that day</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Gift promised; individual moments not recorded</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Every later conversion must have an identical observable sequence.</w:t>
            </w:r>
          </w:p>
        </w:tc>
      </w:tr>
      <w:tr>
        <w:trPr>
          <w:cantSplit/>
        </w:trPr>
        <w:tc>
          <w:tcPr>
            <w:tcW w:type="dxa" w:w="194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Samaria, Acts 8:12–17</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Believing hearers are baptized</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Spirit reception follows apostolic prayer and hands</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All prior belief must have been counterfeit.</w:t>
            </w:r>
          </w:p>
        </w:tc>
      </w:tr>
      <w:tr>
        <w:trPr>
          <w:cantSplit/>
        </w:trPr>
        <w:tc>
          <w:tcPr>
            <w:tcW w:type="dxa" w:w="194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Eunuch, Acts 8:35–39</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Following gospel explanation, at available water</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Exact reception time not stated</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 months-long waiting period or a detailed Spirit clock.</w:t>
            </w:r>
          </w:p>
        </w:tc>
      </w:tr>
      <w:tr>
        <w:trPr>
          <w:cantSplit/>
        </w:trPr>
        <w:tc>
          <w:tcPr>
            <w:tcW w:type="dxa" w:w="194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Saul, Acts 9:17–18; 22:16</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Urgent command followed by baptism</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Filling announced; exact moment not independently narrated</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Certainty that filling occurred at a particular second before or after water.</w:t>
            </w:r>
          </w:p>
        </w:tc>
      </w:tr>
      <w:tr>
        <w:trPr>
          <w:cantSplit/>
        </w:trPr>
        <w:tc>
          <w:tcPr>
            <w:tcW w:type="dxa" w:w="194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Cornelius, Acts 10:44–48</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Command follows the recognized Spirit gift</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Spirit explicitly before water</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Water becomes optional once grace is received.</w:t>
            </w:r>
          </w:p>
        </w:tc>
      </w:tr>
      <w:tr>
        <w:trPr>
          <w:cantSplit/>
        </w:trPr>
        <w:tc>
          <w:tcPr>
            <w:tcW w:type="dxa" w:w="194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Lydia, Acts 16:14–15</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Baptism follows the Lord opening her heart to the message</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Not separately timed</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Unreported details did not occur.</w:t>
            </w:r>
          </w:p>
        </w:tc>
      </w:tr>
      <w:tr>
        <w:trPr>
          <w:cantSplit/>
        </w:trPr>
        <w:tc>
          <w:tcPr>
            <w:tcW w:type="dxa" w:w="194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Jailer, Acts 16:30–34</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Gospel instruction and baptism in the same night</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Not separately timed</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The promise to the household eliminates the narrated proclamation to it.</w:t>
            </w:r>
          </w:p>
        </w:tc>
      </w:tr>
      <w:tr>
        <w:trPr>
          <w:cantSplit/>
        </w:trPr>
        <w:tc>
          <w:tcPr>
            <w:tcW w:type="dxa" w:w="194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Corinth, Acts 18:8</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Hearing, believing and baptism connected</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Not separately timed</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 universal mandatory waiting period.</w:t>
            </w:r>
          </w:p>
        </w:tc>
      </w:tr>
      <w:tr>
        <w:trPr>
          <w:cantSplit/>
        </w:trPr>
        <w:tc>
          <w:tcPr>
            <w:tcW w:type="dxa" w:w="194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Ephesus, Acts 19:1–7</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Instruction about Jesus and Christian baptism</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Spirit comes with Paul's laying on of hands</w:t>
            </w:r>
          </w:p>
        </w:tc>
        <w:tc>
          <w:tcPr>
            <w:tcW w:type="dxa" w:w="273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John's preparatory rite and Christian initiation are interchangeable.</w:t>
            </w:r>
          </w:p>
        </w:tc>
      </w:tr>
    </w:tbl>
    <w:p>
      <w:pPr>
        <w:spacing w:after="40"/>
      </w:pPr>
    </w:p>
    <w:p>
      <w:r>
        <w:rPr>
          <w:b/>
        </w:rPr>
        <w:t xml:space="preserve">Practical conclusion:</w:t>
      </w:r>
      <w:r>
        <w:t xml:space="preserve"> a believer should seek water baptism promptly after credible gospel reception, with sufficient understanding of Christ and the act being undertaken. Scripture does not prescribe an arbitrary delay to demonstrate that salvation can exist without water, nor a universal number of months of catechesis.</w:t>
      </w:r>
    </w:p>
    <w:p>
      <w:r>
        <w:t xml:space="preserve">An inability to be baptized immediately is not the same as deliberate refusal. Physical circumstances, access, or necessary clarification can delay administration without proving unbelief. Conversely, a professing believer's informed and indefinite rejection of Christ's command raises a serious discipleship issue. The New Testament does not depict such refusal as the normal expression of saving trust.</w:t>
      </w:r>
    </w:p>
    <w:p>
      <w:r>
        <w:t xml:space="preserve">Questions about recognizing an earlier infant baptism, rebaptism, and modes of administration require their own careful treatment. This audit does not derive an automatic instruction to repeat baptism from a discussion of adult conversion sequences. The clear practical point is willing obedience to Christ, not an unnecessary judgment about every reader's prior church history.</w:t>
      </w:r>
    </w:p>
    <w:p>
      <w:bookmarkStart w:id="23" w:name="section_22"/>
      <w:pPr>
        <w:pStyle w:val="Heading1"/>
      </w:pPr>
      <w:r>
        <w:t>23 Verdicts on the original report</w:t>
      </w:r>
      <w:bookmarkEnd w:id="23"/>
    </w:p>
    <w:p>
      <w:r>
        <w:t xml:space="preserve">The original report already rejected public-declaration-only reduction, allowed a qualified sacramental exception account, and acknowledged uncertainty about Samaria and Saul's precise timing. Those qualifications should not be misrepresented as new errors discovered only in this audit.</w:t>
      </w:r>
    </w:p>
    <w:p>
      <w:r>
        <w:rPr>
          <w:b/>
        </w:rPr>
        <w:t xml:space="preserve">CONFIRMED</w:t>
      </w:r>
      <w:r>
        <w:t xml:space="preserve"> means the core conclusion survives. </w:t>
      </w:r>
      <w:r>
        <w:rPr>
          <w:b/>
        </w:rPr>
        <w:t xml:space="preserve">CONFIRMED WITH QUALIFICATION</w:t>
      </w:r>
      <w:r>
        <w:t xml:space="preserve"> means it survives with a stated boundary. </w:t>
      </w:r>
      <w:r>
        <w:rPr>
          <w:b/>
        </w:rPr>
        <w:t xml:space="preserve">REVISED</w:t>
      </w:r>
      <w:r>
        <w:t xml:space="preserve"> means its formulation or evidential status needs changing. </w:t>
      </w:r>
      <w:r>
        <w:rPr>
          <w:b/>
        </w:rPr>
        <w:t xml:space="preserve">REJECTED</w:t>
      </w:r>
      <w:r>
        <w:t xml:space="preserve"> would mean its substantive assertion fails the examination. Not every category must be populated: an audit need not invent a rejected original claim to appear critical.</w:t>
      </w:r>
    </w:p>
    <w:tbl>
      <w:tblPr>
        <w:tblW w:type="auto" w:w="0"/>
        <w:jc w:val="center"/>
        <w:tblLayout w:type="fixed"/>
        <w:tblLook w:firstColumn="1" w:firstRow="1" w:lastColumn="0" w:lastRow="0" w:noHBand="0" w:noVBand="1" w:val="04A0"/>
      </w:tblPr>
      <w:tblGrid>
        <w:gridCol w:w="3024"/>
        <w:gridCol w:w="2304"/>
        <w:gridCol w:w="4752"/>
      </w:tblGrid>
      <w:tr>
        <w:trPr>
          <w:tblHeade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Original conclusion or formulation</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Verdict</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Required precision</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The Spirit is received in connection with genuine faith and belonging to Christ</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CONFIRMED WITH QUALIFICATION</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Strong ordinary Pauline account; not an exhaustive chronology of every Acts event.</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Water is not an exceptionless prerequisite for receiving the Spirit</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CONFIRMED</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Cornelius is explicit counterevidence to the absolute rule.</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Cornelius demonstrates saving acceptance before water</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CONFIRMED WITH QUALIFICATION</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Very strong canonical inference from Luke's interpretation; no literal justified-before-baptism clause exists.</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Grace and faith are fundamental to justification</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CONFIRMED</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Does not by itself disprove every grace-bearing sacramental means.</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Baptism remains commanded after Spirit reception</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CONFIRMED</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Acts 10:47–48 directly demonstrates the point.</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Baptism is more than public declaration</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CONFIRMED</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Retain Godward, communal, cleansing and Christ-union dimensions.</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Acts 2:38 points prospectively toward forgiveness</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CONFIRMED</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Preserve the relation without converting eis into a full metaphysical account.</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Because already forgiven is a weak Acts 2 explanation</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CONFIRMED</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Reject it as preferred, without making claims about every eis occurrence.</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Romans 6, Galatians 3 and Colossians 2 probably describe integrated initiation</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CONFIRMED WITH QUALIFICATION</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Water is not named; competing referent accounts and efficacy theories remain.</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First Corinthians 12:13 concerns Spirit incorporation</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CONFIRMED WITH QUALIFICATION</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Its pneumatic emphasis is secure; excluding all association with water is less secure.</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Ezekiel 36 is the strongest background for John 3:5</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CONFIRMED WITH QUALIFICATION</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Prophetic background can coexist with Christian baptismal realization.</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First Peter's saves must be read with his qualification</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CONFIRMED</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Qualification does not erase the saving predicate or refute every instrumental account.</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Titus 3 may allude to baptism</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CONFIRMED WITH QUALIFICATION</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Loutron does not lexically mean Christian baptism in every occurrence.</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Samaria's delay may serve frontier unity</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CONFIRMED WITH QUALIFICATION</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Plausible explanation, not Luke's express statement of motive.</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Baptism should follow credible faith promptly</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CONFIRMED WITH QUALIFICATION</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Acts supports promptness; it does not prohibit necessary instruction or resolve every recipient question.</w:t>
            </w:r>
          </w:p>
        </w:tc>
      </w:tr>
      <w:tr>
        <w:trPr>
          <w:cantSplit/>
        </w:trPr>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The preferred complete synthesis is a demonstrated modern scholarly majority</w:t>
            </w:r>
          </w:p>
        </w:tc>
        <w:tc>
          <w:tcPr>
            <w:tcW w:type="dxa" w:w="230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REVISED IF ASSERTED</w:t>
            </w:r>
          </w:p>
        </w:tc>
        <w:tc>
          <w:tcPr>
            <w:tcW w:type="dxa" w:w="47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The consulted evidence establishes serious support and serious disagreement, not a measured majority.</w:t>
            </w:r>
          </w:p>
        </w:tc>
      </w:tr>
    </w:tbl>
    <w:p>
      <w:pPr>
        <w:spacing w:after="40"/>
      </w:pPr>
    </w:p>
    <w:p>
      <w:r>
        <w:t xml:space="preserve">No major substantive conclusion of the original report requires wholesale rejection on the evidence examined. The largest changes are to confidence, grammatical precision, and representation of alternatives. In particular, a statement that God is not universally bound to wait for water is stronger than a statement that baptism can never be a means through which God acts. The first is well supported; the second has not been established.</w:t>
      </w:r>
    </w:p>
    <w:p>
      <w:bookmarkStart w:id="24" w:name="section_23"/>
      <w:pPr>
        <w:pStyle w:val="Heading1"/>
      </w:pPr>
      <w:r>
        <w:t>24 Answers to the sixteen final questions</w:t>
      </w:r>
      <w:bookmarkEnd w:id="24"/>
    </w:p>
    <w:p>
      <w:pPr>
        <w:pStyle w:val="Heading2"/>
      </w:pPr>
      <w:r>
        <w:t>1 Does the Greek teach reception of the Spirit upon genuine faith</w:t>
      </w:r>
    </w:p>
    <w:p>
      <w:r>
        <w:t xml:space="preserve">Yes, as Paul's ordinary account of gospel reception and belonging to Christ. Ephesians 1:13, Galatians 3:2–14, and Romans 8:9–17 provide converging evidence. The aorist participles do not specify a measurable instant or eliminate the need to explain exceptional narrative sequences. Genuine faith means a real reception of Christ, not merely using Christian vocabulary.</w:t>
      </w:r>
    </w:p>
    <w:p>
      <w:pPr>
        <w:pStyle w:val="Heading2"/>
      </w:pPr>
      <w:r>
        <w:t>2 Does Scripture require water before the Spirit</w:t>
      </w:r>
    </w:p>
    <w:p>
      <w:r>
        <w:t xml:space="preserve">No, not as a universal rule. Acts 10:44–48 explicitly places the Spirit's gift before water. Acts 11 identifies that gift with the promised Spirit baptism. Any theology maintaining an absolute water-first prohibition contradicts the narrated event.</w:t>
      </w:r>
    </w:p>
    <w:p>
      <w:pPr>
        <w:pStyle w:val="Heading2"/>
      </w:pPr>
      <w:r>
        <w:t>3 Does Scripture require water before justification</w:t>
      </w:r>
    </w:p>
    <w:p>
      <w:r>
        <w:t xml:space="preserve">An exceptionless requirement is not supported by the faith statements and Cornelius's saving acceptance. The strongest conclusion is that God's initial acceptance is not universally withheld until administration. Whether baptism is ordinarily a divinely appointed means through which grace is received remains a serious disputed question. Grace through faith and sacramental instrumentality are not logically incompatible by definition.</w:t>
      </w:r>
    </w:p>
    <w:p>
      <w:pPr>
        <w:pStyle w:val="Heading2"/>
      </w:pPr>
      <w:r>
        <w:t>4 Are some assumed water passages more naturally about the Spirit or incorporation</w:t>
      </w:r>
    </w:p>
    <w:p>
      <w:r>
        <w:t xml:space="preserve">Yes, especially First Corinthians 12:13 in its controlling emphasis: the one Spirit and incorporation into the one body are explicit, water is not. Romans 6, Galatians 3, and Colossians 2 are better treated as probable integrated initiation than confidently reassigned to Spirit-only baptism. The absence of water is a reason to investigate, not automatic proof of its exclusion.</w:t>
      </w:r>
    </w:p>
    <w:p>
      <w:pPr>
        <w:pStyle w:val="Heading2"/>
      </w:pPr>
      <w:r>
        <w:t>5 Which passages unmistakably concern literal water</w:t>
      </w:r>
    </w:p>
    <w:p>
      <w:r>
        <w:t xml:space="preserve">John's administered baptism, Jesus' Jordan baptism, the eunuch in Acts 8, and Cornelius's later baptism in Acts 10 unmistakably concern water. Other Acts baptisms and Matthew 28 strongly imply the same administered rite. Ephesians 5:26 expressly names water washing, though interpretation of its bridal/baptismal imagery remains relevant. John 3 names water but does not unambiguously identify a ceremony.</w:t>
      </w:r>
    </w:p>
    <w:p>
      <w:pPr>
        <w:pStyle w:val="Heading2"/>
      </w:pPr>
      <w:r>
        <w:t>6 Why did Jesus command water baptism</w:t>
      </w:r>
    </w:p>
    <w:p>
      <w:r>
        <w:t xml:space="preserve">Matthew 28 places it within making disciples of the nations under Jesus' universal authority. Baptism identifies disciples with the Father, Son, and Spirit and belongs to their entry into a life of taught obedience. Its purpose is larger than an administrator's formula or a private declaration. The commission does not state that the ceremony earns justification.</w:t>
      </w:r>
    </w:p>
    <w:p>
      <w:pPr>
        <w:pStyle w:val="Heading2"/>
      </w:pPr>
      <w:r>
        <w:t>7 Why should a person who already has the Spirit receive water baptism</w:t>
      </w:r>
    </w:p>
    <w:p>
      <w:r>
        <w:t xml:space="preserve">Because Christ commands it and because God's prior gift does not cancel embodied allegiance and fellowship. Peter's response to Cornelius is the direct biblical example: the Spirit's gift is a reason not to withhold baptism. Treating prior salvation as permission to ignore the command reverses his reasoning.</w:t>
      </w:r>
    </w:p>
    <w:p>
      <w:pPr>
        <w:pStyle w:val="Heading2"/>
      </w:pPr>
      <w:r>
        <w:t>8 When should a believer be baptized</w:t>
      </w:r>
    </w:p>
    <w:p>
      <w:r>
        <w:t xml:space="preserve">Promptly after credible gospel reception, with adequate understanding of Christ and what baptism signifies. Acts gives same-day and same-night examples and no universal fixed waiting period. Necessary instruction and genuine practical constraints are not disobedience; deliberate indefinite postponement should not become a norm.</w:t>
      </w:r>
    </w:p>
    <w:p>
      <w:pPr>
        <w:pStyle w:val="Heading2"/>
      </w:pPr>
      <w:r>
        <w:t>9 What does water baptism signify and accomplish</w:t>
      </w:r>
    </w:p>
    <w:p>
      <w:r>
        <w:t xml:space="preserve">It enacts allegiance to Christ, identifies the disciple with his death and resurrection, presents cleansing from sin, and marks entry into the visible life of his people. Its language is Godward and communal as well as public. It belongs closely to the saving conversion reality. The precise way in which God's inward grace relates to the outward act is not resolved identically by all the passages or by all responsible interpreters.</w:t>
      </w:r>
    </w:p>
    <w:p>
      <w:pPr>
        <w:pStyle w:val="Heading2"/>
      </w:pPr>
      <w:r>
        <w:t>10 Is public declaration of faith an adequate definition</w:t>
      </w:r>
    </w:p>
    <w:p>
      <w:r>
        <w:t xml:space="preserve">No. It describes one aspect but omits the Godward appeal or pledge, cleansing, Christ-union, and communal initiation that Scripture associates with baptism. It also struggles to explain through baptism in Romans 6 and baptism saves in First Peter. The original report was right to use a fuller account.</w:t>
      </w:r>
    </w:p>
    <w:p>
      <w:pPr>
        <w:pStyle w:val="Heading2"/>
      </w:pPr>
      <w:r>
        <w:t>11 Does deliberate refusal raise an obedience issue</w:t>
      </w:r>
    </w:p>
    <w:p>
      <w:r>
        <w:t xml:space="preserve">Yes. Informed rejection of a clear command raises a serious question about discipleship even where water is not regarded as the cause of initial justification. This is different from declaring that a believer without access to baptism is automatically unsaved. Pastoral discernment must distinguish inability, misunderstanding, prior baptismal questions, and deliberate refusal.</w:t>
      </w:r>
    </w:p>
    <w:p>
      <w:pPr>
        <w:pStyle w:val="Heading2"/>
      </w:pPr>
      <w:r>
        <w:t>12 Where does the original agree with the weight of scholarship</w:t>
      </w:r>
    </w:p>
    <w:p>
      <w:r>
        <w:t xml:space="preserve">It agrees with widely shared recognition of baptism's central role in initiation, Cornelius's Spirit-before-water order, the importance of faith, and the inadequacy of bodily cleaning as the explanation of saving baptism. Its insistence on integrated conversion and more than public declaration has substantial scholarly support. These points are more secure than calling the entire synthesis dominant.</w:t>
      </w:r>
    </w:p>
    <w:p>
      <w:pPr>
        <w:pStyle w:val="Heading2"/>
      </w:pPr>
      <w:r>
        <w:t>13 Where does it depart from dominant scholarship</w:t>
      </w:r>
    </w:p>
    <w:p>
      <w:r>
        <w:t xml:space="preserve">A specific departure from a demonstrated contemporary majority has not been established by the consulted sample. The original's preferred account differs from several sacramental readings, but that difference alone is not evidence of minority status. If the report is used to claim that serious scholars generally reject sacramental interpretations of John 3, Romans 6, Titus 3, or First Peter 3, that claim should be withdrawn.</w:t>
      </w:r>
    </w:p>
    <w:p>
      <w:pPr>
        <w:pStyle w:val="Heading2"/>
      </w:pPr>
      <w:r>
        <w:t>14 Where is modern scholarship divided</w:t>
      </w:r>
    </w:p>
    <w:p>
      <w:r>
        <w:t xml:space="preserve">The principal divisions concern John 3:5; water's inclusion and role in Pauline baptism texts; Titus 3's washing; appeal versus pledge in First Peter; and how baptism, faith, regeneration, justification, and empowerment are related. Some differences are exegetical; others depend heavily on broader sacramental or denominational commitments. The distinction should be explained rather than hidden.</w:t>
      </w:r>
    </w:p>
    <w:p>
      <w:pPr>
        <w:pStyle w:val="Heading2"/>
      </w:pPr>
      <w:r>
        <w:t>15 What do the CJB and CJSB contribute</w:t>
      </w:r>
    </w:p>
    <w:p>
      <w:r>
        <w:t xml:space="preserve">They highlight Jewish names, covenantal and cleansing associations, and interpretive alternatives often less visible in conventional English. CJB's choices in Galatians 3, Colossians 2:12, Titus 3:5, and Matthew 28:19 show why translations themselves must be audited. The directly accessible CJSB Mark 1 notes enrich the background; notes on other major passages were not verified. Neither work supersedes the Greek or Hebrew.</w:t>
      </w:r>
    </w:p>
    <w:p>
      <w:pPr>
        <w:pStyle w:val="Heading2"/>
      </w:pPr>
      <w:r>
        <w:t>16 What synthesis best permits the biblical witness to cohere</w:t>
      </w:r>
    </w:p>
    <w:p>
      <w:r>
        <w:t xml:space="preserve">God saves through Christ and gives the Spirit in connection with genuine gospel faith. Water baptism is the commanded, ordinarily prompt act of Christian initiation, closely associated with repentance, cleansing, union with Christ, and belonging to his people. God's saving action is not universally postponed until water is administered. At the same time, Scripture's strong baptismal language prevents reducing the rite to an optional or merely retrospective announcement.</w:t>
      </w:r>
    </w:p>
    <w:p>
      <w:r>
        <w:t xml:space="preserve">This synthesis best preserves the explicit faith and Spirit statements, Luke's varied sequences, the post-Spirit command at Cornelius's house, and the saving language of the baptismal texts. It does not claim to resolve every sacramental mechanism or every historical exception through grammar alone. Its strength is the number of explicit assertions it can retain without rewriting them.</w:t>
      </w:r>
    </w:p>
    <w:p>
      <w:bookmarkStart w:id="25" w:name="section_24"/>
      <w:pPr>
        <w:pStyle w:val="Heading1"/>
      </w:pPr>
      <w:r>
        <w:t>25 Implications for The Living Word</w:t>
      </w:r>
      <w:bookmarkEnd w:id="25"/>
    </w:p>
    <w:p>
      <w:r>
        <w:t xml:space="preserve">A future page should lead readers to Jesus and faithful obedience, while retaining the audit's distinctions. The most useful main message is that salvation is God's gift in Christ and baptism is his meaningful command for disciples. The page should explain why believers should seek baptism even if they understand that God has already received them.</w:t>
      </w:r>
    </w:p>
    <w:p>
      <w:r>
        <w:t xml:space="preserve">The clearest narrative anchor is Cornelius: God gives the Spirit, Peter recognizes the gift, and water baptism follows by command. Alongside it, Ephesians 1 and Galatians 3 can explain faith and the Spirit. Romans 6 and First Peter 3 should supply the richer meaning of baptism rather than being relegated to objections that must be explained away.</w:t>
      </w:r>
    </w:p>
    <w:p>
      <w:r>
        <w:t xml:space="preserve">The detailed Greek and scholarly disputes belong in expandable explanations or a linked research document. Readers should be able to distinguish a clear statement, a strong inference, and a disputed interpretation without being overwhelmed by terminology. The page should not label every sacramental Christian as trusting in human merit, promise that every baptism question is settled, or instruct readers to repeat a previous baptism without considering their circumstances.</w:t>
      </w:r>
    </w:p>
    <w:p>
      <w:r>
        <w:t xml:space="preserve">This audit is the research foundation for that later editorial work. It does not itself approve a website text or authorize publication. The original report and this independent audit should remain available together so the reasoning and qualifications can be traced.</w:t>
      </w:r>
    </w:p>
    <w:p>
      <w:bookmarkStart w:id="26" w:name="section_25"/>
      <w:pPr>
        <w:pStyle w:val="Heading1"/>
      </w:pPr>
      <w:r>
        <w:t>26 Sources and consultation record</w:t>
      </w:r>
      <w:bookmarkEnd w:id="26"/>
    </w:p>
    <w:p>
      <w:r>
        <w:t>Sources accessed 10 to 11 September 2026. Numbered entries correspond to the footnotes. The SBLGNT controls the quoted Greek; English explanations are this audit’s unless a translation is identified. Commentary, lecture, study note and confessional sources are distinguished below. Titles and passage labels are clickable source links.</w:t>
      </w:r>
    </w:p>
    <w:p>
      <w:pPr>
        <w:spacing w:after="60" w:line="240" w:lineRule="auto"/>
      </w:pPr>
      <w:r>
        <w:rPr>
          <w:sz w:val="19"/>
        </w:rPr>
        <w:t xml:space="preserve">1. Michael W. Holmes, ed., SBL Greek New Testament (2010), </w:t>
      </w:r>
      <w:hyperlink r:id="rId11">
        <w:r>
          <w:rPr>
            <w:color w:val="245A78"/>
            <w:u w:val="single"/>
          </w:rPr>
          <w:t xml:space="preserve">edition and licence</w:t>
        </w:r>
      </w:hyperlink>
      <w:r>
        <w:rPr>
          <w:sz w:val="19"/>
        </w:rPr>
        <w:t xml:space="preserve">; James Tauber and contributors, </w:t>
      </w:r>
      <w:hyperlink r:id="rId12">
        <w:r>
          <w:rPr>
            <w:color w:val="245A78"/>
            <w:u w:val="single"/>
          </w:rPr>
          <w:t xml:space="preserve">MorphGNT SBLGNT</w:t>
        </w:r>
      </w:hyperlink>
      <w:r>
        <w:rPr>
          <w:sz w:val="19"/>
        </w:rPr>
        <w:t xml:space="preserve">. Greek clauses in this audit follow SBLGNT, not a claimed NA28 collation. Morphology was cross-checked against the dataset; syntactical and theological judgments are this audit's own.</w:t>
      </w:r>
    </w:p>
    <w:p>
      <w:pPr>
        <w:spacing w:after="60" w:line="240" w:lineRule="auto"/>
      </w:pPr>
      <w:r>
        <w:rPr>
          <w:sz w:val="19"/>
        </w:rPr>
        <w:t xml:space="preserve">2. Compare SBLGNT Luke 24:47 with the alternative critical wording displayed in the </w:t>
      </w:r>
      <w:hyperlink r:id="rId13">
        <w:r>
          <w:rPr>
            <w:color w:val="245A78"/>
            <w:u w:val="single"/>
          </w:rPr>
          <w:t xml:space="preserve">Greek text comparison</w:t>
        </w:r>
      </w:hyperlink>
      <w:r>
        <w:rPr>
          <w:sz w:val="19"/>
        </w:rPr>
        <w:t xml:space="preserve">. The Greek wording, rather than the site's English gloss, is the relevant comparison. No complete manuscript apparatus was collated.</w:t>
      </w:r>
    </w:p>
    <w:p>
      <w:pPr>
        <w:spacing w:after="60" w:line="240" w:lineRule="auto"/>
      </w:pPr>
      <w:r>
        <w:rPr>
          <w:sz w:val="19"/>
        </w:rPr>
        <w:t xml:space="preserve">3. Hebrew and Swete LXX controls: </w:t>
      </w:r>
      <w:hyperlink r:id="rId14">
        <w:r>
          <w:rPr>
            <w:color w:val="245A78"/>
            <w:u w:val="single"/>
          </w:rPr>
          <w:t xml:space="preserve">Ezekiel 36 Hebrew</w:t>
        </w:r>
      </w:hyperlink>
      <w:r>
        <w:rPr>
          <w:sz w:val="19"/>
        </w:rPr>
        <w:t xml:space="preserve">, </w:t>
      </w:r>
      <w:hyperlink r:id="rId15">
        <w:r>
          <w:rPr>
            <w:color w:val="245A78"/>
            <w:u w:val="single"/>
          </w:rPr>
          <w:t xml:space="preserve">Ezekiel 36 LXX</w:t>
        </w:r>
      </w:hyperlink>
      <w:r>
        <w:rPr>
          <w:sz w:val="19"/>
        </w:rPr>
        <w:t xml:space="preserve">, </w:t>
      </w:r>
      <w:hyperlink r:id="rId16">
        <w:r>
          <w:rPr>
            <w:color w:val="245A78"/>
            <w:u w:val="single"/>
          </w:rPr>
          <w:t xml:space="preserve">2 Kings 5 Hebrew</w:t>
        </w:r>
      </w:hyperlink>
      <w:r>
        <w:rPr>
          <w:sz w:val="19"/>
        </w:rPr>
        <w:t xml:space="preserve">, </w:t>
      </w:r>
      <w:hyperlink r:id="rId17">
        <w:r>
          <w:rPr>
            <w:color w:val="245A78"/>
            <w:u w:val="single"/>
          </w:rPr>
          <w:t xml:space="preserve">2 Kings 5 LXX</w:t>
        </w:r>
      </w:hyperlink>
      <w:r>
        <w:rPr>
          <w:sz w:val="19"/>
        </w:rPr>
        <w:t xml:space="preserve">, </w:t>
      </w:r>
      <w:hyperlink r:id="rId18">
        <w:r>
          <w:rPr>
            <w:color w:val="245A78"/>
            <w:u w:val="single"/>
          </w:rPr>
          <w:t xml:space="preserve">Exodus 30 LXX</w:t>
        </w:r>
      </w:hyperlink>
      <w:r>
        <w:rPr>
          <w:sz w:val="19"/>
        </w:rPr>
        <w:t xml:space="preserve">, </w:t>
      </w:r>
      <w:hyperlink r:id="rId19">
        <w:r>
          <w:rPr>
            <w:color w:val="245A78"/>
            <w:u w:val="single"/>
          </w:rPr>
          <w:t xml:space="preserve">Leviticus 14 LXX</w:t>
        </w:r>
      </w:hyperlink>
      <w:r>
        <w:rPr>
          <w:sz w:val="19"/>
        </w:rPr>
        <w:t xml:space="preserve">, </w:t>
      </w:r>
      <w:hyperlink r:id="rId20">
        <w:r>
          <w:rPr>
            <w:color w:val="245A78"/>
            <w:u w:val="single"/>
          </w:rPr>
          <w:t xml:space="preserve">Joel 2 LXX with English numbering</w:t>
        </w:r>
      </w:hyperlink>
      <w:r>
        <w:rPr>
          <w:sz w:val="19"/>
        </w:rPr>
        <w:t xml:space="preserve">, and </w:t>
      </w:r>
      <w:hyperlink r:id="rId21">
        <w:r>
          <w:rPr>
            <w:color w:val="245A78"/>
            <w:u w:val="single"/>
          </w:rPr>
          <w:t xml:space="preserve">Song of Songs 4 LXX</w:t>
        </w:r>
      </w:hyperlink>
      <w:r>
        <w:rPr>
          <w:sz w:val="19"/>
        </w:rPr>
        <w:t xml:space="preserve">.</w:t>
      </w:r>
    </w:p>
    <w:p>
      <w:pPr>
        <w:spacing w:after="60" w:line="240" w:lineRule="auto"/>
      </w:pPr>
      <w:r>
        <w:rPr>
          <w:sz w:val="19"/>
        </w:rPr>
        <w:t xml:space="preserve">4. David H. Stern, Complete Jewish Bible, </w:t>
      </w:r>
      <w:hyperlink r:id="rId22">
        <w:r>
          <w:rPr>
            <w:color w:val="245A78"/>
            <w:u w:val="single"/>
          </w:rPr>
          <w:t xml:space="preserve">Ephesians 1</w:t>
        </w:r>
      </w:hyperlink>
      <w:r>
        <w:rPr>
          <w:sz w:val="19"/>
        </w:rPr>
        <w:t xml:space="preserve">, online edition carrying the 1998 copyright. CJB discussions paraphrase translation choices; they are not reproductions of CJSB notes.</w:t>
      </w:r>
    </w:p>
    <w:p>
      <w:pPr>
        <w:spacing w:after="60" w:line="240" w:lineRule="auto"/>
      </w:pPr>
      <w:r>
        <w:rPr>
          <w:sz w:val="19"/>
        </w:rPr>
        <w:t xml:space="preserve">5. Stern, CJB, </w:t>
      </w:r>
      <w:hyperlink r:id="rId23">
        <w:r>
          <w:rPr>
            <w:color w:val="245A78"/>
            <w:u w:val="single"/>
          </w:rPr>
          <w:t xml:space="preserve">Galatians 3</w:t>
        </w:r>
      </w:hyperlink>
      <w:r>
        <w:rPr>
          <w:sz w:val="19"/>
        </w:rPr>
        <w:t xml:space="preserve">, especially verses 2, 5, 6, 14, 26–27.</w:t>
      </w:r>
    </w:p>
    <w:p>
      <w:pPr>
        <w:spacing w:after="60" w:line="240" w:lineRule="auto"/>
      </w:pPr>
      <w:r>
        <w:rPr>
          <w:sz w:val="19"/>
        </w:rPr>
        <w:t xml:space="preserve">6. Stern, CJB, </w:t>
      </w:r>
      <w:hyperlink r:id="rId24">
        <w:r>
          <w:rPr>
            <w:color w:val="245A78"/>
            <w:u w:val="single"/>
          </w:rPr>
          <w:t xml:space="preserve">Romans 8</w:t>
        </w:r>
      </w:hyperlink>
      <w:r>
        <w:rPr>
          <w:sz w:val="19"/>
        </w:rPr>
        <w:t xml:space="preserve">, especially verses 9–17.</w:t>
      </w:r>
    </w:p>
    <w:p>
      <w:pPr>
        <w:spacing w:after="60" w:line="240" w:lineRule="auto"/>
      </w:pPr>
      <w:r>
        <w:rPr>
          <w:sz w:val="19"/>
        </w:rPr>
        <w:t xml:space="preserve">7. Stern, CJB, </w:t>
      </w:r>
      <w:hyperlink r:id="rId25">
        <w:r>
          <w:rPr>
            <w:color w:val="245A78"/>
            <w:u w:val="single"/>
          </w:rPr>
          <w:t xml:space="preserve">First Corinthians 12</w:t>
        </w:r>
      </w:hyperlink>
      <w:r>
        <w:rPr>
          <w:sz w:val="19"/>
        </w:rPr>
        <w:t xml:space="preserve">, verse 13.</w:t>
      </w:r>
    </w:p>
    <w:p>
      <w:pPr>
        <w:spacing w:after="60" w:line="240" w:lineRule="auto"/>
      </w:pPr>
      <w:r>
        <w:rPr>
          <w:sz w:val="19"/>
        </w:rPr>
        <w:t xml:space="preserve">8. Stern, CJB, </w:t>
      </w:r>
      <w:hyperlink r:id="rId26">
        <w:r>
          <w:rPr>
            <w:color w:val="245A78"/>
            <w:u w:val="single"/>
          </w:rPr>
          <w:t xml:space="preserve">Romans 6</w:t>
        </w:r>
      </w:hyperlink>
      <w:r>
        <w:rPr>
          <w:sz w:val="19"/>
        </w:rPr>
        <w:t xml:space="preserve">, especially verses 3–4 and 14.</w:t>
      </w:r>
    </w:p>
    <w:p>
      <w:pPr>
        <w:spacing w:after="60" w:line="240" w:lineRule="auto"/>
      </w:pPr>
      <w:r>
        <w:rPr>
          <w:sz w:val="19"/>
        </w:rPr>
        <w:t xml:space="preserve">9. Stern, CJB, </w:t>
      </w:r>
      <w:hyperlink r:id="rId27">
        <w:r>
          <w:rPr>
            <w:color w:val="245A78"/>
            <w:u w:val="single"/>
          </w:rPr>
          <w:t xml:space="preserve">Colossians 2</w:t>
        </w:r>
      </w:hyperlink>
      <w:r>
        <w:rPr>
          <w:sz w:val="19"/>
        </w:rPr>
        <w:t xml:space="preserve">, verses 11–14. Compare the Greek genitive analysis in section 8 of this audit.</w:t>
      </w:r>
    </w:p>
    <w:p>
      <w:pPr>
        <w:spacing w:after="60" w:line="240" w:lineRule="auto"/>
      </w:pPr>
      <w:r>
        <w:rPr>
          <w:sz w:val="19"/>
        </w:rPr>
        <w:t xml:space="preserve">10. Stern, CJB, </w:t>
      </w:r>
      <w:hyperlink r:id="rId28">
        <w:r>
          <w:rPr>
            <w:color w:val="245A78"/>
            <w:u w:val="single"/>
          </w:rPr>
          <w:t xml:space="preserve">Ephesians 4</w:t>
        </w:r>
      </w:hyperlink>
      <w:r>
        <w:rPr>
          <w:sz w:val="19"/>
        </w:rPr>
        <w:t xml:space="preserve">, verses 4–6 and 30.</w:t>
      </w:r>
    </w:p>
    <w:p>
      <w:pPr>
        <w:spacing w:after="60" w:line="240" w:lineRule="auto"/>
      </w:pPr>
      <w:r>
        <w:rPr>
          <w:sz w:val="19"/>
        </w:rPr>
        <w:t xml:space="preserve">11. Stern, CJB, </w:t>
      </w:r>
      <w:hyperlink r:id="rId29">
        <w:r>
          <w:rPr>
            <w:color w:val="245A78"/>
            <w:u w:val="single"/>
          </w:rPr>
          <w:t xml:space="preserve">Acts 2</w:t>
        </w:r>
      </w:hyperlink>
      <w:r>
        <w:rPr>
          <w:sz w:val="19"/>
        </w:rPr>
        <w:t xml:space="preserve">, verse 38.</w:t>
      </w:r>
    </w:p>
    <w:p>
      <w:pPr>
        <w:spacing w:after="60" w:line="240" w:lineRule="auto"/>
      </w:pPr>
      <w:r>
        <w:rPr>
          <w:sz w:val="19"/>
        </w:rPr>
        <w:t xml:space="preserve">12. Stern, CJB, </w:t>
      </w:r>
      <w:hyperlink r:id="rId30">
        <w:r>
          <w:rPr>
            <w:color w:val="245A78"/>
            <w:u w:val="single"/>
          </w:rPr>
          <w:t xml:space="preserve">Acts 8</w:t>
        </w:r>
      </w:hyperlink>
      <w:r>
        <w:rPr>
          <w:sz w:val="19"/>
        </w:rPr>
        <w:t xml:space="preserve">, Samaritan and eunuch accounts. The critical-text assessment of verse 37 in section 10 is based on SBLGNT.</w:t>
      </w:r>
    </w:p>
    <w:p>
      <w:pPr>
        <w:spacing w:after="60" w:line="240" w:lineRule="auto"/>
      </w:pPr>
      <w:r>
        <w:rPr>
          <w:sz w:val="19"/>
        </w:rPr>
        <w:t xml:space="preserve">13. Stern, CJB, </w:t>
      </w:r>
      <w:hyperlink r:id="rId31">
        <w:r>
          <w:rPr>
            <w:color w:val="245A78"/>
            <w:u w:val="single"/>
          </w:rPr>
          <w:t xml:space="preserve">Acts 10</w:t>
        </w:r>
      </w:hyperlink>
      <w:r>
        <w:rPr>
          <w:sz w:val="19"/>
        </w:rPr>
        <w:t xml:space="preserve">, </w:t>
      </w:r>
      <w:hyperlink r:id="rId32">
        <w:r>
          <w:rPr>
            <w:color w:val="245A78"/>
            <w:u w:val="single"/>
          </w:rPr>
          <w:t xml:space="preserve">Acts 11</w:t>
        </w:r>
      </w:hyperlink>
      <w:r>
        <w:rPr>
          <w:sz w:val="19"/>
        </w:rPr>
        <w:t xml:space="preserve">, and </w:t>
      </w:r>
      <w:hyperlink r:id="rId33">
        <w:r>
          <w:rPr>
            <w:color w:val="245A78"/>
            <w:u w:val="single"/>
          </w:rPr>
          <w:t xml:space="preserve">Acts 15</w:t>
        </w:r>
      </w:hyperlink>
      <w:r>
        <w:rPr>
          <w:sz w:val="19"/>
        </w:rPr>
        <w:t xml:space="preserve">.</w:t>
      </w:r>
    </w:p>
    <w:p>
      <w:pPr>
        <w:spacing w:after="60" w:line="240" w:lineRule="auto"/>
      </w:pPr>
      <w:r>
        <w:rPr>
          <w:sz w:val="19"/>
        </w:rPr>
        <w:t xml:space="preserve">14. Stern, CJB, </w:t>
      </w:r>
      <w:hyperlink r:id="rId34">
        <w:r>
          <w:rPr>
            <w:color w:val="245A78"/>
            <w:u w:val="single"/>
          </w:rPr>
          <w:t xml:space="preserve">Acts 22:16</w:t>
        </w:r>
      </w:hyperlink>
      <w:r>
        <w:rPr>
          <w:sz w:val="19"/>
        </w:rPr>
        <w:t xml:space="preserve">.</w:t>
      </w:r>
    </w:p>
    <w:p>
      <w:pPr>
        <w:spacing w:after="60" w:line="240" w:lineRule="auto"/>
      </w:pPr>
      <w:r>
        <w:rPr>
          <w:sz w:val="19"/>
        </w:rPr>
        <w:t xml:space="preserve">15. Stern, CJB, </w:t>
      </w:r>
      <w:hyperlink r:id="rId35">
        <w:r>
          <w:rPr>
            <w:color w:val="245A78"/>
            <w:u w:val="single"/>
          </w:rPr>
          <w:t xml:space="preserve">John 3</w:t>
        </w:r>
      </w:hyperlink>
      <w:r>
        <w:rPr>
          <w:sz w:val="19"/>
        </w:rPr>
        <w:t xml:space="preserve">, especially verses 3–8 and 22–26.</w:t>
      </w:r>
    </w:p>
    <w:p>
      <w:pPr>
        <w:spacing w:after="60" w:line="240" w:lineRule="auto"/>
      </w:pPr>
      <w:r>
        <w:rPr>
          <w:sz w:val="19"/>
        </w:rPr>
        <w:t xml:space="preserve">16. Stern, CJB, </w:t>
      </w:r>
      <w:hyperlink r:id="rId36">
        <w:r>
          <w:rPr>
            <w:color w:val="245A78"/>
            <w:u w:val="single"/>
          </w:rPr>
          <w:t xml:space="preserve">First Peter 3</w:t>
        </w:r>
      </w:hyperlink>
      <w:r>
        <w:rPr>
          <w:sz w:val="19"/>
        </w:rPr>
        <w:t xml:space="preserve">, verses 20–21.</w:t>
      </w:r>
    </w:p>
    <w:p>
      <w:pPr>
        <w:spacing w:after="60" w:line="240" w:lineRule="auto"/>
      </w:pPr>
      <w:r>
        <w:rPr>
          <w:sz w:val="19"/>
        </w:rPr>
        <w:t xml:space="preserve">17. Stern, CJB, </w:t>
      </w:r>
      <w:hyperlink r:id="rId37">
        <w:r>
          <w:rPr>
            <w:color w:val="245A78"/>
            <w:u w:val="single"/>
          </w:rPr>
          <w:t xml:space="preserve">Titus 3</w:t>
        </w:r>
      </w:hyperlink>
      <w:r>
        <w:rPr>
          <w:sz w:val="19"/>
        </w:rPr>
        <w:t xml:space="preserve">, verses 4–7.</w:t>
      </w:r>
    </w:p>
    <w:p>
      <w:pPr>
        <w:spacing w:after="60" w:line="240" w:lineRule="auto"/>
      </w:pPr>
      <w:r>
        <w:rPr>
          <w:sz w:val="19"/>
        </w:rPr>
        <w:t xml:space="preserve">18. Stern, CJB, </w:t>
      </w:r>
      <w:hyperlink r:id="rId38">
        <w:r>
          <w:rPr>
            <w:color w:val="245A78"/>
            <w:u w:val="single"/>
          </w:rPr>
          <w:t xml:space="preserve">Matthew 28</w:t>
        </w:r>
      </w:hyperlink>
      <w:r>
        <w:rPr>
          <w:sz w:val="19"/>
        </w:rPr>
        <w:t xml:space="preserve">, verses 18–20.</w:t>
      </w:r>
    </w:p>
    <w:p>
      <w:pPr>
        <w:spacing w:after="60" w:line="240" w:lineRule="auto"/>
      </w:pPr>
      <w:r>
        <w:rPr>
          <w:sz w:val="19"/>
        </w:rPr>
        <w:t xml:space="preserve">19. Stern, CJB, </w:t>
      </w:r>
      <w:hyperlink r:id="rId39">
        <w:r>
          <w:rPr>
            <w:color w:val="245A78"/>
            <w:u w:val="single"/>
          </w:rPr>
          <w:t xml:space="preserve">Matthew 3</w:t>
        </w:r>
      </w:hyperlink>
      <w:r>
        <w:rPr>
          <w:sz w:val="19"/>
        </w:rPr>
        <w:t xml:space="preserve">, </w:t>
      </w:r>
      <w:hyperlink r:id="rId40">
        <w:r>
          <w:rPr>
            <w:color w:val="245A78"/>
            <w:u w:val="single"/>
          </w:rPr>
          <w:t xml:space="preserve">Mark 1</w:t>
        </w:r>
      </w:hyperlink>
      <w:r>
        <w:rPr>
          <w:sz w:val="19"/>
        </w:rPr>
        <w:t xml:space="preserve">, </w:t>
      </w:r>
      <w:hyperlink r:id="rId41">
        <w:r>
          <w:rPr>
            <w:color w:val="245A78"/>
            <w:u w:val="single"/>
          </w:rPr>
          <w:t xml:space="preserve">Luke 3</w:t>
        </w:r>
      </w:hyperlink>
      <w:r>
        <w:rPr>
          <w:sz w:val="19"/>
        </w:rPr>
        <w:t xml:space="preserve">, and </w:t>
      </w:r>
      <w:hyperlink r:id="rId42">
        <w:r>
          <w:rPr>
            <w:color w:val="245A78"/>
            <w:u w:val="single"/>
          </w:rPr>
          <w:t xml:space="preserve">John 1</w:t>
        </w:r>
      </w:hyperlink>
      <w:r>
        <w:rPr>
          <w:sz w:val="19"/>
        </w:rPr>
        <w:t xml:space="preserve">.</w:t>
      </w:r>
    </w:p>
    <w:p>
      <w:pPr>
        <w:spacing w:after="60" w:line="240" w:lineRule="auto"/>
      </w:pPr>
      <w:r>
        <w:rPr>
          <w:sz w:val="19"/>
        </w:rPr>
        <w:t xml:space="preserve">20. Complete Jewish Study Bible (2016), accessible Christianbook sample images: </w:t>
      </w:r>
      <w:hyperlink r:id="rId43">
        <w:r>
          <w:rPr>
            <w:color w:val="245A78"/>
            <w:u w:val="single"/>
          </w:rPr>
          <w:t xml:space="preserve">Mark 1 opening page</w:t>
        </w:r>
      </w:hyperlink>
      <w:r>
        <w:rPr>
          <w:sz w:val="19"/>
        </w:rPr>
        <w:t xml:space="preserve"> and </w:t>
      </w:r>
      <w:hyperlink r:id="rId44">
        <w:r>
          <w:rPr>
            <w:color w:val="245A78"/>
            <w:u w:val="single"/>
          </w:rPr>
          <w:t xml:space="preserve">Mark 1 continuation, printed page 1441</w:t>
        </w:r>
      </w:hyperlink>
      <w:r>
        <w:rPr>
          <w:sz w:val="19"/>
        </w:rPr>
        <w:t xml:space="preserve">. Relevant notes were visually inspected. Other requested passage notes were not available for verification.</w:t>
      </w:r>
    </w:p>
    <w:p>
      <w:pPr>
        <w:spacing w:after="60" w:line="240" w:lineRule="auto"/>
      </w:pPr>
      <w:r>
        <w:rPr>
          <w:sz w:val="19"/>
        </w:rPr>
        <w:t xml:space="preserve">21. S. D. F. Salmond, Expositor's Greek Testament, </w:t>
      </w:r>
      <w:hyperlink r:id="rId45">
        <w:r>
          <w:rPr>
            <w:color w:val="245A78"/>
            <w:u w:val="single"/>
          </w:rPr>
          <w:t xml:space="preserve">Ephesians 1:13–14</w:t>
        </w:r>
      </w:hyperlink>
      <w:r>
        <w:rPr>
          <w:sz w:val="19"/>
        </w:rPr>
        <w:t xml:space="preserve">; Archie W. D. Hui, “The Concept of the Holy Spirit in Ephesians,” Tyndale Bulletin 44.2 (1993), 379–382, </w:t>
      </w:r>
      <w:hyperlink r:id="rId46">
        <w:r>
          <w:rPr>
            <w:color w:val="245A78"/>
            <w:u w:val="single"/>
          </w:rPr>
          <w:t xml:space="preserve">published dissertation summary</w:t>
        </w:r>
      </w:hyperlink>
      <w:r>
        <w:rPr>
          <w:sz w:val="19"/>
        </w:rPr>
        <w:t xml:space="preserve">. Salmond is an older commentary; Hui's full dissertation was not consulted.</w:t>
      </w:r>
    </w:p>
    <w:p>
      <w:pPr>
        <w:spacing w:after="60" w:line="240" w:lineRule="auto"/>
      </w:pPr>
      <w:r>
        <w:rPr>
          <w:sz w:val="19"/>
        </w:rPr>
        <w:t xml:space="preserve">22. M. Max B. Turner, “Jesus and the Spirit in Lucan Perspective,” Tyndale Bulletin 32 (1981), 3–42, </w:t>
      </w:r>
      <w:hyperlink r:id="rId47">
        <w:r>
          <w:rPr>
            <w:color w:val="245A78"/>
            <w:u w:val="single"/>
          </w:rPr>
          <w:t xml:space="preserve">article</w:t>
        </w:r>
      </w:hyperlink>
      <w:r>
        <w:rPr>
          <w:sz w:val="19"/>
        </w:rPr>
        <w:t xml:space="preserve">. Relevant argument concerning Jesus' distinctive Spirit experience consulted; authors reported within the paper are not counted as independently read.</w:t>
      </w:r>
    </w:p>
    <w:p>
      <w:pPr>
        <w:spacing w:after="60" w:line="240" w:lineRule="auto"/>
      </w:pPr>
      <w:r>
        <w:rPr>
          <w:sz w:val="19"/>
        </w:rPr>
        <w:t xml:space="preserve">23. G. G. Findlay, Expositor's Greek Testament, </w:t>
      </w:r>
      <w:hyperlink r:id="rId48">
        <w:r>
          <w:rPr>
            <w:color w:val="245A78"/>
            <w:u w:val="single"/>
          </w:rPr>
          <w:t xml:space="preserve">First Corinthians 12:13</w:t>
        </w:r>
      </w:hyperlink>
      <w:r>
        <w:rPr>
          <w:sz w:val="19"/>
        </w:rPr>
        <w:t xml:space="preserve">. Consulted for the baptism/Spirit relationship and the parallel drinking image.</w:t>
      </w:r>
    </w:p>
    <w:p>
      <w:pPr>
        <w:spacing w:after="60" w:line="240" w:lineRule="auto"/>
      </w:pPr>
      <w:r>
        <w:rPr>
          <w:sz w:val="19"/>
        </w:rPr>
        <w:t xml:space="preserve">24. H. A. W. Meyer, Critical and Exegetical Commentary, </w:t>
      </w:r>
      <w:hyperlink r:id="rId49">
        <w:r>
          <w:rPr>
            <w:color w:val="245A78"/>
            <w:u w:val="single"/>
          </w:rPr>
          <w:t xml:space="preserve">Romans 6:3–4</w:t>
        </w:r>
      </w:hyperlink>
      <w:r>
        <w:rPr>
          <w:sz w:val="19"/>
        </w:rPr>
        <w:t xml:space="preserve">. An older critical commentary, not a measure of current scholarly prevalence.</w:t>
      </w:r>
    </w:p>
    <w:p>
      <w:pPr>
        <w:spacing w:after="60" w:line="240" w:lineRule="auto"/>
      </w:pPr>
      <w:r>
        <w:rPr>
          <w:sz w:val="19"/>
        </w:rPr>
        <w:t xml:space="preserve">25. Hunt, “Colossians 2:11–12, the Circumcision/Baptism Analogy, and Infant Baptism,” Tyndale Bulletin 41.2 (1990), 227–244, </w:t>
      </w:r>
      <w:hyperlink r:id="rId50">
        <w:r>
          <w:rPr>
            <w:color w:val="245A78"/>
            <w:u w:val="single"/>
          </w:rPr>
          <w:t xml:space="preserve">article</w:t>
        </w:r>
      </w:hyperlink>
      <w:r>
        <w:rPr>
          <w:sz w:val="19"/>
        </w:rPr>
        <w:t xml:space="preserve">, especially the concluding argument concerning incorporation and faith. The infant-baptism question is not settled comprehensively by this audit.</w:t>
      </w:r>
    </w:p>
    <w:p>
      <w:pPr>
        <w:spacing w:after="60" w:line="240" w:lineRule="auto"/>
      </w:pPr>
      <w:r>
        <w:rPr>
          <w:sz w:val="19"/>
        </w:rPr>
        <w:t xml:space="preserve">26. R. A. Ward, “The Semantics of Sacramental Language: With Special Reference to Baptism,” Tyndale Bulletin 17 (1966), 99–108, </w:t>
      </w:r>
      <w:hyperlink r:id="rId51">
        <w:r>
          <w:rPr>
            <w:color w:val="245A78"/>
            <w:u w:val="single"/>
          </w:rPr>
          <w:t xml:space="preserve">article</w:t>
        </w:r>
      </w:hyperlink>
      <w:r>
        <w:rPr>
          <w:sz w:val="19"/>
        </w:rPr>
        <w:t xml:space="preserve">, especially 102–108. His semantic and theological proposals are assessed, not assumed as lexical definitions.</w:t>
      </w:r>
    </w:p>
    <w:p>
      <w:pPr>
        <w:spacing w:after="60" w:line="240" w:lineRule="auto"/>
      </w:pPr>
      <w:r>
        <w:rPr>
          <w:sz w:val="19"/>
        </w:rPr>
        <w:t xml:space="preserve">27. Alfred Plummer, Cambridge Bible for Schools and Colleges, </w:t>
      </w:r>
      <w:hyperlink r:id="rId52">
        <w:r>
          <w:rPr>
            <w:color w:val="245A78"/>
            <w:u w:val="single"/>
          </w:rPr>
          <w:t xml:space="preserve">John 3:5</w:t>
        </w:r>
      </w:hyperlink>
      <w:r>
        <w:rPr>
          <w:sz w:val="19"/>
        </w:rPr>
        <w:t xml:space="preserve">; NABRE, </w:t>
      </w:r>
      <w:hyperlink r:id="rId53">
        <w:r>
          <w:rPr>
            <w:color w:val="245A78"/>
            <w:u w:val="single"/>
          </w:rPr>
          <w:t xml:space="preserve">John 3 notes</w:t>
        </w:r>
      </w:hyperlink>
      <w:r>
        <w:rPr>
          <w:sz w:val="19"/>
        </w:rPr>
        <w:t xml:space="preserve">, particularly the relation of verses 22–26 to the chapter's water imagery.</w:t>
      </w:r>
    </w:p>
    <w:p>
      <w:pPr>
        <w:spacing w:after="60" w:line="240" w:lineRule="auto"/>
      </w:pPr>
      <w:r>
        <w:rPr>
          <w:sz w:val="19"/>
        </w:rPr>
        <w:t xml:space="preserve">28. Expositor's Greek Testament, </w:t>
      </w:r>
      <w:hyperlink r:id="rId54">
        <w:r>
          <w:rPr>
            <w:color w:val="245A78"/>
            <w:u w:val="single"/>
          </w:rPr>
          <w:t xml:space="preserve">First Peter 3:21</w:t>
        </w:r>
      </w:hyperlink>
      <w:r>
        <w:rPr>
          <w:sz w:val="19"/>
        </w:rPr>
        <w:t xml:space="preserve"> and </w:t>
      </w:r>
      <w:hyperlink r:id="rId55">
        <w:r>
          <w:rPr>
            <w:color w:val="245A78"/>
            <w:u w:val="single"/>
          </w:rPr>
          <w:t xml:space="preserve">Titus 3:5–7</w:t>
        </w:r>
      </w:hyperlink>
      <w:r>
        <w:rPr>
          <w:sz w:val="19"/>
        </w:rPr>
        <w:t xml:space="preserve">. Relevant entries consulted directly; the different accounts of conscience and renewal are not treated as unanimous conclusions.</w:t>
      </w:r>
    </w:p>
    <w:p>
      <w:pPr>
        <w:spacing w:after="60" w:line="240" w:lineRule="auto"/>
      </w:pPr>
      <w:r>
        <w:rPr>
          <w:sz w:val="19"/>
        </w:rPr>
        <w:t xml:space="preserve">29. Thomas Schreiner, Survey of Acts to Revelation, NT504 lecture 26, </w:t>
      </w:r>
      <w:hyperlink r:id="rId56">
        <w:r>
          <w:rPr>
            <w:color w:val="245A78"/>
            <w:u w:val="single"/>
          </w:rPr>
          <w:t xml:space="preserve">First Peter Part 2 transcript</w:t>
        </w:r>
      </w:hyperlink>
      <w:r>
        <w:rPr>
          <w:sz w:val="19"/>
        </w:rPr>
        <w:t xml:space="preserve">, discussion of First Peter 3:20–22. A lecture transcript, not direct consultation of his full published commentary.</w:t>
      </w:r>
    </w:p>
    <w:p>
      <w:pPr>
        <w:spacing w:after="60" w:line="240" w:lineRule="auto"/>
      </w:pPr>
      <w:r>
        <w:rPr>
          <w:sz w:val="19"/>
        </w:rPr>
        <w:t xml:space="preserve">30. Martin Luther, Small Catechism, </w:t>
      </w:r>
      <w:hyperlink r:id="rId57">
        <w:r>
          <w:rPr>
            <w:color w:val="245A78"/>
            <w:u w:val="single"/>
          </w:rPr>
          <w:t xml:space="preserve">The Sacrament of Holy Baptism</w:t>
        </w:r>
      </w:hyperlink>
      <w:r>
        <w:rPr>
          <w:sz w:val="19"/>
        </w:rPr>
        <w:t xml:space="preserve">. Confessional primary source for the word, water, faith and promise account.</w:t>
      </w:r>
    </w:p>
    <w:p>
      <w:pPr>
        <w:spacing w:after="60" w:line="240" w:lineRule="auto"/>
      </w:pPr>
      <w:r>
        <w:rPr>
          <w:sz w:val="19"/>
        </w:rPr>
        <w:t xml:space="preserve">31. Westminster Confession of Faith, </w:t>
      </w:r>
      <w:hyperlink r:id="rId58">
        <w:r>
          <w:rPr>
            <w:color w:val="245A78"/>
            <w:u w:val="single"/>
          </w:rPr>
          <w:t xml:space="preserve">chapters 27–28</w:t>
        </w:r>
      </w:hyperlink>
      <w:r>
        <w:rPr>
          <w:sz w:val="19"/>
        </w:rPr>
        <w:t xml:space="preserve">, especially 27.2–3 and 28.5–6. Confessional primary source, not a modern scholarly survey.</w:t>
      </w:r>
    </w:p>
    <w:p>
      <w:pPr>
        <w:spacing w:after="60" w:line="240" w:lineRule="auto"/>
      </w:pPr>
      <w:r>
        <w:rPr>
          <w:sz w:val="19"/>
        </w:rPr>
        <w:t xml:space="preserve">32. Catechism of the Catholic Church, </w:t>
      </w:r>
      <w:hyperlink r:id="rId59">
        <w:r>
          <w:rPr>
            <w:color w:val="245A78"/>
            <w:u w:val="single"/>
          </w:rPr>
          <w:t xml:space="preserve">paragraphs 1257–1261</w:t>
        </w:r>
      </w:hyperlink>
      <w:r>
        <w:rPr>
          <w:sz w:val="19"/>
        </w:rPr>
        <w:t xml:space="preserve">, baptismal necessity and God's freedom. Used to represent Catholic teaching accurately.</w:t>
      </w:r>
    </w:p>
    <w:p>
      <w:pPr>
        <w:spacing w:after="60" w:line="240" w:lineRule="auto"/>
      </w:pPr>
      <w:r>
        <w:rPr>
          <w:sz w:val="19"/>
        </w:rPr>
        <w:t xml:space="preserve">33. Orthodox Church in America, The Orthodox Faith, volume II, </w:t>
      </w:r>
      <w:hyperlink r:id="rId60">
        <w:r>
          <w:rPr>
            <w:color w:val="245A78"/>
            <w:u w:val="single"/>
          </w:rPr>
          <w:t xml:space="preserve">Baptism</w:t>
        </w:r>
      </w:hyperlink>
      <w:r>
        <w:rPr>
          <w:sz w:val="19"/>
        </w:rPr>
        <w:t xml:space="preserve">. Catechetical account of participation in Christ and sacramental initiation.</w:t>
      </w:r>
    </w:p>
    <w:p>
      <w:pPr>
        <w:spacing w:after="60" w:line="240" w:lineRule="auto"/>
      </w:pPr>
      <w:r>
        <w:rPr>
          <w:sz w:val="19"/>
        </w:rPr>
        <w:t xml:space="preserve">34. Assemblies of God USA, </w:t>
      </w:r>
      <w:hyperlink r:id="rId61">
        <w:r>
          <w:rPr>
            <w:color w:val="245A78"/>
            <w:u w:val="single"/>
          </w:rPr>
          <w:t xml:space="preserve">Statement of Fundamental Truths</w:t>
        </w:r>
      </w:hyperlink>
      <w:r>
        <w:rPr>
          <w:sz w:val="19"/>
        </w:rPr>
        <w:t xml:space="preserve">, sections 5–8, on salvation, water baptism and subsequent Spirit baptism for empowerment. Confessional primary source.</w:t>
      </w:r>
    </w:p>
    <w:p>
      <w:pPr>
        <w:spacing w:after="60" w:line="240" w:lineRule="auto"/>
      </w:pPr>
      <w:r>
        <w:rPr>
          <w:sz w:val="19"/>
        </w:rPr>
        <w:t xml:space="preserve">35. Wayne Jackson, </w:t>
      </w:r>
      <w:hyperlink r:id="rId62">
        <w:r>
          <w:rPr>
            <w:color w:val="245A78"/>
            <w:u w:val="single"/>
          </w:rPr>
          <w:t xml:space="preserve">The Preposition Eis in Acts 2:38</w:t>
        </w:r>
      </w:hyperlink>
      <w:r>
        <w:rPr>
          <w:sz w:val="19"/>
        </w:rPr>
        <w:t xml:space="preserve">, Christian Courier. Representative Churches of Christ apologetic argument; not a peer-reviewed article or an official statement for all congregations.</w:t>
      </w:r>
    </w:p>
    <w:sectPr w:rsidR="00FC693F" w:rsidRPr="0006063C" w:rsidSect="00034616">
      <w:pgSz w:w="12240" w:h="15840"/>
      <w:pgMar w:top="1008" w:right="1080" w:bottom="1008" w:left="1080" w:header="72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Bitstream Charter" w:hAnsi="Bitstream Charter"/>
        <w:sz w:val="18"/>
      </w:rPr>
    </w:r>
    <w:fldSimple w:instr="PAGE"/>
  </w:p>
</w:ftr>
</file>

<file path=word/footnotes.xml><?xml version="1.0" encoding="utf-8"?>
<w:footnotes xmlns:w="http://schemas.openxmlformats.org/wordprocessingml/2006/main" xmlns:r="http://schemas.openxmlformats.org/officeDocument/2006/relationships">
  <w:footnote w:type="separator" w:id="-1">
    <w:p>
      <w:r>
        <w:separator/>
      </w:r>
    </w:p>
  </w:footnote>
  <w:footnote w:type="continuationSeparator" w:id="0">
    <w:p>
      <w:r>
        <w:continuationSeparator/>
      </w:r>
    </w:p>
  </w:footnote>
  <w:footnote w:id="1">
    <w:p>
      <w:pPr>
        <w:pStyle w:val="FootnoteText"/>
      </w:pPr>
      <w:r>
        <w:rPr>
          <w:rStyle w:val="FootnoteReference"/>
        </w:rPr>
        <w:footnoteRef/>
      </w:r>
      <w:r>
        <w:rPr>
          <w:sz w:val="17"/>
        </w:rPr>
        <w:t xml:space="preserve"> Michael W. Holmes, ed., SBL Greek New Testament (2010), </w:t>
      </w:r>
      <w:hyperlink r:id="rId1">
        <w:r>
          <w:rPr>
            <w:sz w:val="17"/>
            <w:color w:val="245A78"/>
            <w:u w:val="single"/>
          </w:rPr>
          <w:t xml:space="preserve">edition and licence</w:t>
        </w:r>
      </w:hyperlink>
      <w:r>
        <w:rPr>
          <w:sz w:val="17"/>
        </w:rPr>
        <w:t xml:space="preserve">; James Tauber and contributors, </w:t>
      </w:r>
      <w:hyperlink r:id="rId2">
        <w:r>
          <w:rPr>
            <w:sz w:val="17"/>
            <w:color w:val="245A78"/>
            <w:u w:val="single"/>
          </w:rPr>
          <w:t xml:space="preserve">MorphGNT SBLGNT</w:t>
        </w:r>
      </w:hyperlink>
      <w:r>
        <w:rPr>
          <w:sz w:val="17"/>
        </w:rPr>
        <w:t xml:space="preserve">. Greek clauses in this audit follow SBLGNT, not a claimed NA28 collation. Morphology was cross-checked against the dataset; syntactical and theological judgments are this audit's own.</w:t>
      </w:r>
    </w:p>
  </w:footnote>
  <w:footnote w:id="2">
    <w:p>
      <w:pPr>
        <w:pStyle w:val="FootnoteText"/>
      </w:pPr>
      <w:r>
        <w:rPr>
          <w:rStyle w:val="FootnoteReference"/>
        </w:rPr>
        <w:footnoteRef/>
      </w:r>
      <w:r>
        <w:rPr>
          <w:sz w:val="17"/>
        </w:rPr>
        <w:t xml:space="preserve"> Compare SBLGNT Luke 24:47 with the alternative critical wording displayed in the </w:t>
      </w:r>
      <w:hyperlink r:id="rId3">
        <w:r>
          <w:rPr>
            <w:sz w:val="17"/>
            <w:color w:val="245A78"/>
            <w:u w:val="single"/>
          </w:rPr>
          <w:t xml:space="preserve">Greek text comparison</w:t>
        </w:r>
      </w:hyperlink>
      <w:r>
        <w:rPr>
          <w:sz w:val="17"/>
        </w:rPr>
        <w:t xml:space="preserve">. The Greek wording, rather than the site's English gloss, is the relevant comparison. No complete manuscript apparatus was collated.</w:t>
      </w:r>
    </w:p>
  </w:footnote>
  <w:footnote w:id="3">
    <w:p>
      <w:pPr>
        <w:pStyle w:val="FootnoteText"/>
      </w:pPr>
      <w:r>
        <w:rPr>
          <w:rStyle w:val="FootnoteReference"/>
        </w:rPr>
        <w:footnoteRef/>
      </w:r>
      <w:r>
        <w:rPr>
          <w:sz w:val="17"/>
        </w:rPr>
        <w:t xml:space="preserve"> Hebrew and Swete LXX controls: </w:t>
      </w:r>
      <w:hyperlink r:id="rId4">
        <w:r>
          <w:rPr>
            <w:sz w:val="17"/>
            <w:color w:val="245A78"/>
            <w:u w:val="single"/>
          </w:rPr>
          <w:t xml:space="preserve">Ezekiel 36 Hebrew</w:t>
        </w:r>
      </w:hyperlink>
      <w:r>
        <w:rPr>
          <w:sz w:val="17"/>
        </w:rPr>
        <w:t xml:space="preserve">, </w:t>
      </w:r>
      <w:hyperlink r:id="rId5">
        <w:r>
          <w:rPr>
            <w:sz w:val="17"/>
            <w:color w:val="245A78"/>
            <w:u w:val="single"/>
          </w:rPr>
          <w:t xml:space="preserve">Ezekiel 36 LXX</w:t>
        </w:r>
      </w:hyperlink>
      <w:r>
        <w:rPr>
          <w:sz w:val="17"/>
        </w:rPr>
        <w:t xml:space="preserve">, </w:t>
      </w:r>
      <w:hyperlink r:id="rId6">
        <w:r>
          <w:rPr>
            <w:sz w:val="17"/>
            <w:color w:val="245A78"/>
            <w:u w:val="single"/>
          </w:rPr>
          <w:t xml:space="preserve">2 Kings 5 Hebrew</w:t>
        </w:r>
      </w:hyperlink>
      <w:r>
        <w:rPr>
          <w:sz w:val="17"/>
        </w:rPr>
        <w:t xml:space="preserve">, </w:t>
      </w:r>
      <w:hyperlink r:id="rId7">
        <w:r>
          <w:rPr>
            <w:sz w:val="17"/>
            <w:color w:val="245A78"/>
            <w:u w:val="single"/>
          </w:rPr>
          <w:t xml:space="preserve">2 Kings 5 LXX</w:t>
        </w:r>
      </w:hyperlink>
      <w:r>
        <w:rPr>
          <w:sz w:val="17"/>
        </w:rPr>
        <w:t xml:space="preserve">, </w:t>
      </w:r>
      <w:hyperlink r:id="rId8">
        <w:r>
          <w:rPr>
            <w:sz w:val="17"/>
            <w:color w:val="245A78"/>
            <w:u w:val="single"/>
          </w:rPr>
          <w:t xml:space="preserve">Exodus 30 LXX</w:t>
        </w:r>
      </w:hyperlink>
      <w:r>
        <w:rPr>
          <w:sz w:val="17"/>
        </w:rPr>
        <w:t xml:space="preserve">, </w:t>
      </w:r>
      <w:hyperlink r:id="rId9">
        <w:r>
          <w:rPr>
            <w:sz w:val="17"/>
            <w:color w:val="245A78"/>
            <w:u w:val="single"/>
          </w:rPr>
          <w:t xml:space="preserve">Leviticus 14 LXX</w:t>
        </w:r>
      </w:hyperlink>
      <w:r>
        <w:rPr>
          <w:sz w:val="17"/>
        </w:rPr>
        <w:t xml:space="preserve">, </w:t>
      </w:r>
      <w:hyperlink r:id="rId10">
        <w:r>
          <w:rPr>
            <w:sz w:val="17"/>
            <w:color w:val="245A78"/>
            <w:u w:val="single"/>
          </w:rPr>
          <w:t xml:space="preserve">Joel 2 LXX with English numbering</w:t>
        </w:r>
      </w:hyperlink>
      <w:r>
        <w:rPr>
          <w:sz w:val="17"/>
        </w:rPr>
        <w:t xml:space="preserve">, and </w:t>
      </w:r>
      <w:hyperlink r:id="rId11">
        <w:r>
          <w:rPr>
            <w:sz w:val="17"/>
            <w:color w:val="245A78"/>
            <w:u w:val="single"/>
          </w:rPr>
          <w:t xml:space="preserve">Song of Songs 4 LXX</w:t>
        </w:r>
      </w:hyperlink>
      <w:r>
        <w:rPr>
          <w:sz w:val="17"/>
        </w:rPr>
        <w:t xml:space="preserve">.</w:t>
      </w:r>
    </w:p>
  </w:footnote>
  <w:footnote w:id="4">
    <w:p>
      <w:pPr>
        <w:pStyle w:val="FootnoteText"/>
      </w:pPr>
      <w:r>
        <w:rPr>
          <w:rStyle w:val="FootnoteReference"/>
        </w:rPr>
        <w:footnoteRef/>
      </w:r>
      <w:r>
        <w:rPr>
          <w:sz w:val="17"/>
        </w:rPr>
        <w:t xml:space="preserve"> David H. Stern, Complete Jewish Bible, </w:t>
      </w:r>
      <w:hyperlink r:id="rId12">
        <w:r>
          <w:rPr>
            <w:sz w:val="17"/>
            <w:color w:val="245A78"/>
            <w:u w:val="single"/>
          </w:rPr>
          <w:t xml:space="preserve">Ephesians 1</w:t>
        </w:r>
      </w:hyperlink>
      <w:r>
        <w:rPr>
          <w:sz w:val="17"/>
        </w:rPr>
        <w:t xml:space="preserve">, online edition carrying the 1998 copyright. CJB discussions paraphrase translation choices; they are not reproductions of CJSB notes.</w:t>
      </w:r>
    </w:p>
  </w:footnote>
  <w:footnote w:id="5">
    <w:p>
      <w:pPr>
        <w:pStyle w:val="FootnoteText"/>
      </w:pPr>
      <w:r>
        <w:rPr>
          <w:rStyle w:val="FootnoteReference"/>
        </w:rPr>
        <w:footnoteRef/>
      </w:r>
      <w:r>
        <w:rPr>
          <w:sz w:val="17"/>
        </w:rPr>
        <w:t xml:space="preserve"> Stern, CJB, </w:t>
      </w:r>
      <w:hyperlink r:id="rId13">
        <w:r>
          <w:rPr>
            <w:sz w:val="17"/>
            <w:color w:val="245A78"/>
            <w:u w:val="single"/>
          </w:rPr>
          <w:t xml:space="preserve">Galatians 3</w:t>
        </w:r>
      </w:hyperlink>
      <w:r>
        <w:rPr>
          <w:sz w:val="17"/>
        </w:rPr>
        <w:t xml:space="preserve">, especially verses 2, 5, 6, 14, 26–27.</w:t>
      </w:r>
    </w:p>
  </w:footnote>
  <w:footnote w:id="6">
    <w:p>
      <w:pPr>
        <w:pStyle w:val="FootnoteText"/>
      </w:pPr>
      <w:r>
        <w:rPr>
          <w:rStyle w:val="FootnoteReference"/>
        </w:rPr>
        <w:footnoteRef/>
      </w:r>
      <w:r>
        <w:rPr>
          <w:sz w:val="17"/>
        </w:rPr>
        <w:t xml:space="preserve"> Stern, CJB, </w:t>
      </w:r>
      <w:hyperlink r:id="rId14">
        <w:r>
          <w:rPr>
            <w:sz w:val="17"/>
            <w:color w:val="245A78"/>
            <w:u w:val="single"/>
          </w:rPr>
          <w:t xml:space="preserve">Romans 8</w:t>
        </w:r>
      </w:hyperlink>
      <w:r>
        <w:rPr>
          <w:sz w:val="17"/>
        </w:rPr>
        <w:t xml:space="preserve">, especially verses 9–17.</w:t>
      </w:r>
    </w:p>
  </w:footnote>
  <w:footnote w:id="7">
    <w:p>
      <w:pPr>
        <w:pStyle w:val="FootnoteText"/>
      </w:pPr>
      <w:r>
        <w:rPr>
          <w:rStyle w:val="FootnoteReference"/>
        </w:rPr>
        <w:footnoteRef/>
      </w:r>
      <w:r>
        <w:rPr>
          <w:sz w:val="17"/>
        </w:rPr>
        <w:t xml:space="preserve"> Stern, CJB, </w:t>
      </w:r>
      <w:hyperlink r:id="rId15">
        <w:r>
          <w:rPr>
            <w:sz w:val="17"/>
            <w:color w:val="245A78"/>
            <w:u w:val="single"/>
          </w:rPr>
          <w:t xml:space="preserve">First Corinthians 12</w:t>
        </w:r>
      </w:hyperlink>
      <w:r>
        <w:rPr>
          <w:sz w:val="17"/>
        </w:rPr>
        <w:t xml:space="preserve">, verse 13.</w:t>
      </w:r>
    </w:p>
  </w:footnote>
  <w:footnote w:id="8">
    <w:p>
      <w:pPr>
        <w:pStyle w:val="FootnoteText"/>
      </w:pPr>
      <w:r>
        <w:rPr>
          <w:rStyle w:val="FootnoteReference"/>
        </w:rPr>
        <w:footnoteRef/>
      </w:r>
      <w:r>
        <w:rPr>
          <w:sz w:val="17"/>
        </w:rPr>
        <w:t xml:space="preserve"> Stern, CJB, </w:t>
      </w:r>
      <w:hyperlink r:id="rId16">
        <w:r>
          <w:rPr>
            <w:sz w:val="17"/>
            <w:color w:val="245A78"/>
            <w:u w:val="single"/>
          </w:rPr>
          <w:t xml:space="preserve">Romans 6</w:t>
        </w:r>
      </w:hyperlink>
      <w:r>
        <w:rPr>
          <w:sz w:val="17"/>
        </w:rPr>
        <w:t xml:space="preserve">, especially verses 3–4 and 14.</w:t>
      </w:r>
    </w:p>
  </w:footnote>
  <w:footnote w:id="9">
    <w:p>
      <w:pPr>
        <w:pStyle w:val="FootnoteText"/>
      </w:pPr>
      <w:r>
        <w:rPr>
          <w:rStyle w:val="FootnoteReference"/>
        </w:rPr>
        <w:footnoteRef/>
      </w:r>
      <w:r>
        <w:rPr>
          <w:sz w:val="17"/>
        </w:rPr>
        <w:t xml:space="preserve"> Stern, CJB, </w:t>
      </w:r>
      <w:hyperlink r:id="rId17">
        <w:r>
          <w:rPr>
            <w:sz w:val="17"/>
            <w:color w:val="245A78"/>
            <w:u w:val="single"/>
          </w:rPr>
          <w:t xml:space="preserve">Colossians 2</w:t>
        </w:r>
      </w:hyperlink>
      <w:r>
        <w:rPr>
          <w:sz w:val="17"/>
        </w:rPr>
        <w:t xml:space="preserve">, verses 11–14. Compare the Greek genitive analysis in section 8 of this audit.</w:t>
      </w:r>
    </w:p>
  </w:footnote>
  <w:footnote w:id="10">
    <w:p>
      <w:pPr>
        <w:pStyle w:val="FootnoteText"/>
      </w:pPr>
      <w:r>
        <w:rPr>
          <w:rStyle w:val="FootnoteReference"/>
        </w:rPr>
        <w:footnoteRef/>
      </w:r>
      <w:r>
        <w:rPr>
          <w:sz w:val="17"/>
        </w:rPr>
        <w:t xml:space="preserve"> Stern, CJB, </w:t>
      </w:r>
      <w:hyperlink r:id="rId18">
        <w:r>
          <w:rPr>
            <w:sz w:val="17"/>
            <w:color w:val="245A78"/>
            <w:u w:val="single"/>
          </w:rPr>
          <w:t xml:space="preserve">Ephesians 4</w:t>
        </w:r>
      </w:hyperlink>
      <w:r>
        <w:rPr>
          <w:sz w:val="17"/>
        </w:rPr>
        <w:t xml:space="preserve">, verses 4–6 and 30.</w:t>
      </w:r>
    </w:p>
  </w:footnote>
  <w:footnote w:id="11">
    <w:p>
      <w:pPr>
        <w:pStyle w:val="FootnoteText"/>
      </w:pPr>
      <w:r>
        <w:rPr>
          <w:rStyle w:val="FootnoteReference"/>
        </w:rPr>
        <w:footnoteRef/>
      </w:r>
      <w:r>
        <w:rPr>
          <w:sz w:val="17"/>
        </w:rPr>
        <w:t xml:space="preserve"> Stern, CJB, </w:t>
      </w:r>
      <w:hyperlink r:id="rId19">
        <w:r>
          <w:rPr>
            <w:sz w:val="17"/>
            <w:color w:val="245A78"/>
            <w:u w:val="single"/>
          </w:rPr>
          <w:t xml:space="preserve">Acts 2</w:t>
        </w:r>
      </w:hyperlink>
      <w:r>
        <w:rPr>
          <w:sz w:val="17"/>
        </w:rPr>
        <w:t xml:space="preserve">, verse 38.</w:t>
      </w:r>
    </w:p>
  </w:footnote>
  <w:footnote w:id="12">
    <w:p>
      <w:pPr>
        <w:pStyle w:val="FootnoteText"/>
      </w:pPr>
      <w:r>
        <w:rPr>
          <w:rStyle w:val="FootnoteReference"/>
        </w:rPr>
        <w:footnoteRef/>
      </w:r>
      <w:r>
        <w:rPr>
          <w:sz w:val="17"/>
        </w:rPr>
        <w:t xml:space="preserve"> Stern, CJB, </w:t>
      </w:r>
      <w:hyperlink r:id="rId20">
        <w:r>
          <w:rPr>
            <w:sz w:val="17"/>
            <w:color w:val="245A78"/>
            <w:u w:val="single"/>
          </w:rPr>
          <w:t xml:space="preserve">Acts 8</w:t>
        </w:r>
      </w:hyperlink>
      <w:r>
        <w:rPr>
          <w:sz w:val="17"/>
        </w:rPr>
        <w:t xml:space="preserve">, Samaritan and eunuch accounts. The critical-text assessment of verse 37 in section 10 is based on SBLGNT.</w:t>
      </w:r>
    </w:p>
  </w:footnote>
  <w:footnote w:id="13">
    <w:p>
      <w:pPr>
        <w:pStyle w:val="FootnoteText"/>
      </w:pPr>
      <w:r>
        <w:rPr>
          <w:rStyle w:val="FootnoteReference"/>
        </w:rPr>
        <w:footnoteRef/>
      </w:r>
      <w:r>
        <w:rPr>
          <w:sz w:val="17"/>
        </w:rPr>
        <w:t xml:space="preserve"> Stern, CJB, </w:t>
      </w:r>
      <w:hyperlink r:id="rId21">
        <w:r>
          <w:rPr>
            <w:sz w:val="17"/>
            <w:color w:val="245A78"/>
            <w:u w:val="single"/>
          </w:rPr>
          <w:t xml:space="preserve">Acts 10</w:t>
        </w:r>
      </w:hyperlink>
      <w:r>
        <w:rPr>
          <w:sz w:val="17"/>
        </w:rPr>
        <w:t xml:space="preserve">, </w:t>
      </w:r>
      <w:hyperlink r:id="rId22">
        <w:r>
          <w:rPr>
            <w:sz w:val="17"/>
            <w:color w:val="245A78"/>
            <w:u w:val="single"/>
          </w:rPr>
          <w:t xml:space="preserve">Acts 11</w:t>
        </w:r>
      </w:hyperlink>
      <w:r>
        <w:rPr>
          <w:sz w:val="17"/>
        </w:rPr>
        <w:t xml:space="preserve">, and </w:t>
      </w:r>
      <w:hyperlink r:id="rId23">
        <w:r>
          <w:rPr>
            <w:sz w:val="17"/>
            <w:color w:val="245A78"/>
            <w:u w:val="single"/>
          </w:rPr>
          <w:t xml:space="preserve">Acts 15</w:t>
        </w:r>
      </w:hyperlink>
      <w:r>
        <w:rPr>
          <w:sz w:val="17"/>
        </w:rPr>
        <w:t xml:space="preserve">.</w:t>
      </w:r>
    </w:p>
  </w:footnote>
  <w:footnote w:id="14">
    <w:p>
      <w:pPr>
        <w:pStyle w:val="FootnoteText"/>
      </w:pPr>
      <w:r>
        <w:rPr>
          <w:rStyle w:val="FootnoteReference"/>
        </w:rPr>
        <w:footnoteRef/>
      </w:r>
      <w:r>
        <w:rPr>
          <w:sz w:val="17"/>
        </w:rPr>
        <w:t xml:space="preserve"> Stern, CJB, </w:t>
      </w:r>
      <w:hyperlink r:id="rId24">
        <w:r>
          <w:rPr>
            <w:sz w:val="17"/>
            <w:color w:val="245A78"/>
            <w:u w:val="single"/>
          </w:rPr>
          <w:t xml:space="preserve">Acts 22:16</w:t>
        </w:r>
      </w:hyperlink>
      <w:r>
        <w:rPr>
          <w:sz w:val="17"/>
        </w:rPr>
        <w:t xml:space="preserve">.</w:t>
      </w:r>
    </w:p>
  </w:footnote>
  <w:footnote w:id="15">
    <w:p>
      <w:pPr>
        <w:pStyle w:val="FootnoteText"/>
      </w:pPr>
      <w:r>
        <w:rPr>
          <w:rStyle w:val="FootnoteReference"/>
        </w:rPr>
        <w:footnoteRef/>
      </w:r>
      <w:r>
        <w:rPr>
          <w:sz w:val="17"/>
        </w:rPr>
        <w:t xml:space="preserve"> Stern, CJB, </w:t>
      </w:r>
      <w:hyperlink r:id="rId25">
        <w:r>
          <w:rPr>
            <w:sz w:val="17"/>
            <w:color w:val="245A78"/>
            <w:u w:val="single"/>
          </w:rPr>
          <w:t xml:space="preserve">John 3</w:t>
        </w:r>
      </w:hyperlink>
      <w:r>
        <w:rPr>
          <w:sz w:val="17"/>
        </w:rPr>
        <w:t xml:space="preserve">, especially verses 3–8 and 22–26.</w:t>
      </w:r>
    </w:p>
  </w:footnote>
  <w:footnote w:id="16">
    <w:p>
      <w:pPr>
        <w:pStyle w:val="FootnoteText"/>
      </w:pPr>
      <w:r>
        <w:rPr>
          <w:rStyle w:val="FootnoteReference"/>
        </w:rPr>
        <w:footnoteRef/>
      </w:r>
      <w:r>
        <w:rPr>
          <w:sz w:val="17"/>
        </w:rPr>
        <w:t xml:space="preserve"> Stern, CJB, </w:t>
      </w:r>
      <w:hyperlink r:id="rId26">
        <w:r>
          <w:rPr>
            <w:sz w:val="17"/>
            <w:color w:val="245A78"/>
            <w:u w:val="single"/>
          </w:rPr>
          <w:t xml:space="preserve">First Peter 3</w:t>
        </w:r>
      </w:hyperlink>
      <w:r>
        <w:rPr>
          <w:sz w:val="17"/>
        </w:rPr>
        <w:t xml:space="preserve">, verses 20–21.</w:t>
      </w:r>
    </w:p>
  </w:footnote>
  <w:footnote w:id="17">
    <w:p>
      <w:pPr>
        <w:pStyle w:val="FootnoteText"/>
      </w:pPr>
      <w:r>
        <w:rPr>
          <w:rStyle w:val="FootnoteReference"/>
        </w:rPr>
        <w:footnoteRef/>
      </w:r>
      <w:r>
        <w:rPr>
          <w:sz w:val="17"/>
        </w:rPr>
        <w:t xml:space="preserve"> Stern, CJB, </w:t>
      </w:r>
      <w:hyperlink r:id="rId27">
        <w:r>
          <w:rPr>
            <w:sz w:val="17"/>
            <w:color w:val="245A78"/>
            <w:u w:val="single"/>
          </w:rPr>
          <w:t xml:space="preserve">Titus 3</w:t>
        </w:r>
      </w:hyperlink>
      <w:r>
        <w:rPr>
          <w:sz w:val="17"/>
        </w:rPr>
        <w:t xml:space="preserve">, verses 4–7.</w:t>
      </w:r>
    </w:p>
  </w:footnote>
  <w:footnote w:id="18">
    <w:p>
      <w:pPr>
        <w:pStyle w:val="FootnoteText"/>
      </w:pPr>
      <w:r>
        <w:rPr>
          <w:rStyle w:val="FootnoteReference"/>
        </w:rPr>
        <w:footnoteRef/>
      </w:r>
      <w:r>
        <w:rPr>
          <w:sz w:val="17"/>
        </w:rPr>
        <w:t xml:space="preserve"> Stern, CJB, </w:t>
      </w:r>
      <w:hyperlink r:id="rId28">
        <w:r>
          <w:rPr>
            <w:sz w:val="17"/>
            <w:color w:val="245A78"/>
            <w:u w:val="single"/>
          </w:rPr>
          <w:t xml:space="preserve">Matthew 28</w:t>
        </w:r>
      </w:hyperlink>
      <w:r>
        <w:rPr>
          <w:sz w:val="17"/>
        </w:rPr>
        <w:t xml:space="preserve">, verses 18–20.</w:t>
      </w:r>
    </w:p>
  </w:footnote>
  <w:footnote w:id="19">
    <w:p>
      <w:pPr>
        <w:pStyle w:val="FootnoteText"/>
      </w:pPr>
      <w:r>
        <w:rPr>
          <w:rStyle w:val="FootnoteReference"/>
        </w:rPr>
        <w:footnoteRef/>
      </w:r>
      <w:r>
        <w:rPr>
          <w:sz w:val="17"/>
        </w:rPr>
        <w:t xml:space="preserve"> Stern, CJB, </w:t>
      </w:r>
      <w:hyperlink r:id="rId29">
        <w:r>
          <w:rPr>
            <w:sz w:val="17"/>
            <w:color w:val="245A78"/>
            <w:u w:val="single"/>
          </w:rPr>
          <w:t xml:space="preserve">Matthew 3</w:t>
        </w:r>
      </w:hyperlink>
      <w:r>
        <w:rPr>
          <w:sz w:val="17"/>
        </w:rPr>
        <w:t xml:space="preserve">, </w:t>
      </w:r>
      <w:hyperlink r:id="rId30">
        <w:r>
          <w:rPr>
            <w:sz w:val="17"/>
            <w:color w:val="245A78"/>
            <w:u w:val="single"/>
          </w:rPr>
          <w:t xml:space="preserve">Mark 1</w:t>
        </w:r>
      </w:hyperlink>
      <w:r>
        <w:rPr>
          <w:sz w:val="17"/>
        </w:rPr>
        <w:t xml:space="preserve">, </w:t>
      </w:r>
      <w:hyperlink r:id="rId31">
        <w:r>
          <w:rPr>
            <w:sz w:val="17"/>
            <w:color w:val="245A78"/>
            <w:u w:val="single"/>
          </w:rPr>
          <w:t xml:space="preserve">Luke 3</w:t>
        </w:r>
      </w:hyperlink>
      <w:r>
        <w:rPr>
          <w:sz w:val="17"/>
        </w:rPr>
        <w:t xml:space="preserve">, and </w:t>
      </w:r>
      <w:hyperlink r:id="rId32">
        <w:r>
          <w:rPr>
            <w:sz w:val="17"/>
            <w:color w:val="245A78"/>
            <w:u w:val="single"/>
          </w:rPr>
          <w:t xml:space="preserve">John 1</w:t>
        </w:r>
      </w:hyperlink>
      <w:r>
        <w:rPr>
          <w:sz w:val="17"/>
        </w:rPr>
        <w:t xml:space="preserve">.</w:t>
      </w:r>
    </w:p>
  </w:footnote>
  <w:footnote w:id="20">
    <w:p>
      <w:pPr>
        <w:pStyle w:val="FootnoteText"/>
      </w:pPr>
      <w:r>
        <w:rPr>
          <w:rStyle w:val="FootnoteReference"/>
        </w:rPr>
        <w:footnoteRef/>
      </w:r>
      <w:r>
        <w:rPr>
          <w:sz w:val="17"/>
        </w:rPr>
        <w:t xml:space="preserve"> Complete Jewish Study Bible (2016), accessible Christianbook sample images: </w:t>
      </w:r>
      <w:hyperlink r:id="rId33">
        <w:r>
          <w:rPr>
            <w:sz w:val="17"/>
            <w:color w:val="245A78"/>
            <w:u w:val="single"/>
          </w:rPr>
          <w:t xml:space="preserve">Mark 1 opening page</w:t>
        </w:r>
      </w:hyperlink>
      <w:r>
        <w:rPr>
          <w:sz w:val="17"/>
        </w:rPr>
        <w:t xml:space="preserve"> and </w:t>
      </w:r>
      <w:hyperlink r:id="rId34">
        <w:r>
          <w:rPr>
            <w:sz w:val="17"/>
            <w:color w:val="245A78"/>
            <w:u w:val="single"/>
          </w:rPr>
          <w:t xml:space="preserve">Mark 1 continuation, printed page 1441</w:t>
        </w:r>
      </w:hyperlink>
      <w:r>
        <w:rPr>
          <w:sz w:val="17"/>
        </w:rPr>
        <w:t xml:space="preserve">. Relevant notes were visually inspected. Other requested passage notes were not available for verification.</w:t>
      </w:r>
    </w:p>
  </w:footnote>
  <w:footnote w:id="21">
    <w:p>
      <w:pPr>
        <w:pStyle w:val="FootnoteText"/>
      </w:pPr>
      <w:r>
        <w:rPr>
          <w:rStyle w:val="FootnoteReference"/>
        </w:rPr>
        <w:footnoteRef/>
      </w:r>
      <w:r>
        <w:rPr>
          <w:sz w:val="17"/>
        </w:rPr>
        <w:t xml:space="preserve"> S. D. F. Salmond, Expositor's Greek Testament, </w:t>
      </w:r>
      <w:hyperlink r:id="rId35">
        <w:r>
          <w:rPr>
            <w:sz w:val="17"/>
            <w:color w:val="245A78"/>
            <w:u w:val="single"/>
          </w:rPr>
          <w:t xml:space="preserve">Ephesians 1:13–14</w:t>
        </w:r>
      </w:hyperlink>
      <w:r>
        <w:rPr>
          <w:sz w:val="17"/>
        </w:rPr>
        <w:t xml:space="preserve">; Archie W. D. Hui, “The Concept of the Holy Spirit in Ephesians,” Tyndale Bulletin 44.2 (1993), 379–382, </w:t>
      </w:r>
      <w:hyperlink r:id="rId36">
        <w:r>
          <w:rPr>
            <w:sz w:val="17"/>
            <w:color w:val="245A78"/>
            <w:u w:val="single"/>
          </w:rPr>
          <w:t xml:space="preserve">published dissertation summary</w:t>
        </w:r>
      </w:hyperlink>
      <w:r>
        <w:rPr>
          <w:sz w:val="17"/>
        </w:rPr>
        <w:t xml:space="preserve">. Salmond is an older commentary; Hui's full dissertation was not consulted.</w:t>
      </w:r>
    </w:p>
  </w:footnote>
  <w:footnote w:id="22">
    <w:p>
      <w:pPr>
        <w:pStyle w:val="FootnoteText"/>
      </w:pPr>
      <w:r>
        <w:rPr>
          <w:rStyle w:val="FootnoteReference"/>
        </w:rPr>
        <w:footnoteRef/>
      </w:r>
      <w:r>
        <w:rPr>
          <w:sz w:val="17"/>
        </w:rPr>
        <w:t xml:space="preserve"> M. Max B. Turner, “Jesus and the Spirit in Lucan Perspective,” Tyndale Bulletin 32 (1981), 3–42, </w:t>
      </w:r>
      <w:hyperlink r:id="rId37">
        <w:r>
          <w:rPr>
            <w:sz w:val="17"/>
            <w:color w:val="245A78"/>
            <w:u w:val="single"/>
          </w:rPr>
          <w:t xml:space="preserve">article</w:t>
        </w:r>
      </w:hyperlink>
      <w:r>
        <w:rPr>
          <w:sz w:val="17"/>
        </w:rPr>
        <w:t xml:space="preserve">. Relevant argument concerning Jesus' distinctive Spirit experience consulted; authors reported within the paper are not counted as independently read.</w:t>
      </w:r>
    </w:p>
  </w:footnote>
  <w:footnote w:id="23">
    <w:p>
      <w:pPr>
        <w:pStyle w:val="FootnoteText"/>
      </w:pPr>
      <w:r>
        <w:rPr>
          <w:rStyle w:val="FootnoteReference"/>
        </w:rPr>
        <w:footnoteRef/>
      </w:r>
      <w:r>
        <w:rPr>
          <w:sz w:val="17"/>
        </w:rPr>
        <w:t xml:space="preserve"> G. G. Findlay, Expositor's Greek Testament, </w:t>
      </w:r>
      <w:hyperlink r:id="rId38">
        <w:r>
          <w:rPr>
            <w:sz w:val="17"/>
            <w:color w:val="245A78"/>
            <w:u w:val="single"/>
          </w:rPr>
          <w:t xml:space="preserve">First Corinthians 12:13</w:t>
        </w:r>
      </w:hyperlink>
      <w:r>
        <w:rPr>
          <w:sz w:val="17"/>
        </w:rPr>
        <w:t xml:space="preserve">. Consulted for the baptism/Spirit relationship and the parallel drinking image.</w:t>
      </w:r>
    </w:p>
  </w:footnote>
  <w:footnote w:id="24">
    <w:p>
      <w:pPr>
        <w:pStyle w:val="FootnoteText"/>
      </w:pPr>
      <w:r>
        <w:rPr>
          <w:rStyle w:val="FootnoteReference"/>
        </w:rPr>
        <w:footnoteRef/>
      </w:r>
      <w:r>
        <w:rPr>
          <w:sz w:val="17"/>
        </w:rPr>
        <w:t xml:space="preserve"> H. A. W. Meyer, Critical and Exegetical Commentary, </w:t>
      </w:r>
      <w:hyperlink r:id="rId39">
        <w:r>
          <w:rPr>
            <w:sz w:val="17"/>
            <w:color w:val="245A78"/>
            <w:u w:val="single"/>
          </w:rPr>
          <w:t xml:space="preserve">Romans 6:3–4</w:t>
        </w:r>
      </w:hyperlink>
      <w:r>
        <w:rPr>
          <w:sz w:val="17"/>
        </w:rPr>
        <w:t xml:space="preserve">. An older critical commentary, not a measure of current scholarly prevalence.</w:t>
      </w:r>
    </w:p>
  </w:footnote>
  <w:footnote w:id="25">
    <w:p>
      <w:pPr>
        <w:pStyle w:val="FootnoteText"/>
      </w:pPr>
      <w:r>
        <w:rPr>
          <w:rStyle w:val="FootnoteReference"/>
        </w:rPr>
        <w:footnoteRef/>
      </w:r>
      <w:r>
        <w:rPr>
          <w:sz w:val="17"/>
        </w:rPr>
        <w:t xml:space="preserve"> Hunt, “Colossians 2:11–12, the Circumcision/Baptism Analogy, and Infant Baptism,” Tyndale Bulletin 41.2 (1990), 227–244, </w:t>
      </w:r>
      <w:hyperlink r:id="rId40">
        <w:r>
          <w:rPr>
            <w:sz w:val="17"/>
            <w:color w:val="245A78"/>
            <w:u w:val="single"/>
          </w:rPr>
          <w:t xml:space="preserve">article</w:t>
        </w:r>
      </w:hyperlink>
      <w:r>
        <w:rPr>
          <w:sz w:val="17"/>
        </w:rPr>
        <w:t xml:space="preserve">, especially the concluding argument concerning incorporation and faith. The infant-baptism question is not settled comprehensively by this audit.</w:t>
      </w:r>
    </w:p>
  </w:footnote>
  <w:footnote w:id="26">
    <w:p>
      <w:pPr>
        <w:pStyle w:val="FootnoteText"/>
      </w:pPr>
      <w:r>
        <w:rPr>
          <w:rStyle w:val="FootnoteReference"/>
        </w:rPr>
        <w:footnoteRef/>
      </w:r>
      <w:r>
        <w:rPr>
          <w:sz w:val="17"/>
        </w:rPr>
        <w:t xml:space="preserve"> R. A. Ward, “The Semantics of Sacramental Language: With Special Reference to Baptism,” Tyndale Bulletin 17 (1966), 99–108, </w:t>
      </w:r>
      <w:hyperlink r:id="rId41">
        <w:r>
          <w:rPr>
            <w:sz w:val="17"/>
            <w:color w:val="245A78"/>
            <w:u w:val="single"/>
          </w:rPr>
          <w:t xml:space="preserve">article</w:t>
        </w:r>
      </w:hyperlink>
      <w:r>
        <w:rPr>
          <w:sz w:val="17"/>
        </w:rPr>
        <w:t xml:space="preserve">, especially 102–108. His semantic and theological proposals are assessed, not assumed as lexical definitions.</w:t>
      </w:r>
    </w:p>
  </w:footnote>
  <w:footnote w:id="27">
    <w:p>
      <w:pPr>
        <w:pStyle w:val="FootnoteText"/>
      </w:pPr>
      <w:r>
        <w:rPr>
          <w:rStyle w:val="FootnoteReference"/>
        </w:rPr>
        <w:footnoteRef/>
      </w:r>
      <w:r>
        <w:rPr>
          <w:sz w:val="17"/>
        </w:rPr>
        <w:t xml:space="preserve"> Alfred Plummer, Cambridge Bible for Schools and Colleges, </w:t>
      </w:r>
      <w:hyperlink r:id="rId42">
        <w:r>
          <w:rPr>
            <w:sz w:val="17"/>
            <w:color w:val="245A78"/>
            <w:u w:val="single"/>
          </w:rPr>
          <w:t xml:space="preserve">John 3:5</w:t>
        </w:r>
      </w:hyperlink>
      <w:r>
        <w:rPr>
          <w:sz w:val="17"/>
        </w:rPr>
        <w:t xml:space="preserve">; NABRE, </w:t>
      </w:r>
      <w:hyperlink r:id="rId43">
        <w:r>
          <w:rPr>
            <w:sz w:val="17"/>
            <w:color w:val="245A78"/>
            <w:u w:val="single"/>
          </w:rPr>
          <w:t xml:space="preserve">John 3 notes</w:t>
        </w:r>
      </w:hyperlink>
      <w:r>
        <w:rPr>
          <w:sz w:val="17"/>
        </w:rPr>
        <w:t xml:space="preserve">, particularly the relation of verses 22–26 to the chapter's water imagery.</w:t>
      </w:r>
    </w:p>
  </w:footnote>
  <w:footnote w:id="28">
    <w:p>
      <w:pPr>
        <w:pStyle w:val="FootnoteText"/>
      </w:pPr>
      <w:r>
        <w:rPr>
          <w:rStyle w:val="FootnoteReference"/>
        </w:rPr>
        <w:footnoteRef/>
      </w:r>
      <w:r>
        <w:rPr>
          <w:sz w:val="17"/>
        </w:rPr>
        <w:t xml:space="preserve"> Expositor's Greek Testament, </w:t>
      </w:r>
      <w:hyperlink r:id="rId44">
        <w:r>
          <w:rPr>
            <w:sz w:val="17"/>
            <w:color w:val="245A78"/>
            <w:u w:val="single"/>
          </w:rPr>
          <w:t xml:space="preserve">First Peter 3:21</w:t>
        </w:r>
      </w:hyperlink>
      <w:r>
        <w:rPr>
          <w:sz w:val="17"/>
        </w:rPr>
        <w:t xml:space="preserve"> and </w:t>
      </w:r>
      <w:hyperlink r:id="rId45">
        <w:r>
          <w:rPr>
            <w:sz w:val="17"/>
            <w:color w:val="245A78"/>
            <w:u w:val="single"/>
          </w:rPr>
          <w:t xml:space="preserve">Titus 3:5–7</w:t>
        </w:r>
      </w:hyperlink>
      <w:r>
        <w:rPr>
          <w:sz w:val="17"/>
        </w:rPr>
        <w:t xml:space="preserve">. Relevant entries consulted directly; the different accounts of conscience and renewal are not treated as unanimous conclusions.</w:t>
      </w:r>
    </w:p>
  </w:footnote>
  <w:footnote w:id="29">
    <w:p>
      <w:pPr>
        <w:pStyle w:val="FootnoteText"/>
      </w:pPr>
      <w:r>
        <w:rPr>
          <w:rStyle w:val="FootnoteReference"/>
        </w:rPr>
        <w:footnoteRef/>
      </w:r>
      <w:r>
        <w:rPr>
          <w:sz w:val="17"/>
        </w:rPr>
        <w:t xml:space="preserve"> Thomas Schreiner, Survey of Acts to Revelation, NT504 lecture 26, </w:t>
      </w:r>
      <w:hyperlink r:id="rId46">
        <w:r>
          <w:rPr>
            <w:sz w:val="17"/>
            <w:color w:val="245A78"/>
            <w:u w:val="single"/>
          </w:rPr>
          <w:t xml:space="preserve">First Peter Part 2 transcript</w:t>
        </w:r>
      </w:hyperlink>
      <w:r>
        <w:rPr>
          <w:sz w:val="17"/>
        </w:rPr>
        <w:t xml:space="preserve">, discussion of First Peter 3:20–22. A lecture transcript, not direct consultation of his full published commentary.</w:t>
      </w:r>
    </w:p>
  </w:footnote>
  <w:footnote w:id="30">
    <w:p>
      <w:pPr>
        <w:pStyle w:val="FootnoteText"/>
      </w:pPr>
      <w:r>
        <w:rPr>
          <w:rStyle w:val="FootnoteReference"/>
        </w:rPr>
        <w:footnoteRef/>
      </w:r>
      <w:r>
        <w:rPr>
          <w:sz w:val="17"/>
        </w:rPr>
        <w:t xml:space="preserve"> Martin Luther, Small Catechism, </w:t>
      </w:r>
      <w:hyperlink r:id="rId47">
        <w:r>
          <w:rPr>
            <w:sz w:val="17"/>
            <w:color w:val="245A78"/>
            <w:u w:val="single"/>
          </w:rPr>
          <w:t xml:space="preserve">The Sacrament of Holy Baptism</w:t>
        </w:r>
      </w:hyperlink>
      <w:r>
        <w:rPr>
          <w:sz w:val="17"/>
        </w:rPr>
        <w:t xml:space="preserve">. Confessional primary source for the word, water, faith and promise account.</w:t>
      </w:r>
    </w:p>
  </w:footnote>
  <w:footnote w:id="31">
    <w:p>
      <w:pPr>
        <w:pStyle w:val="FootnoteText"/>
      </w:pPr>
      <w:r>
        <w:rPr>
          <w:rStyle w:val="FootnoteReference"/>
        </w:rPr>
        <w:footnoteRef/>
      </w:r>
      <w:r>
        <w:rPr>
          <w:sz w:val="17"/>
        </w:rPr>
        <w:t xml:space="preserve"> Westminster Confession of Faith, </w:t>
      </w:r>
      <w:hyperlink r:id="rId48">
        <w:r>
          <w:rPr>
            <w:sz w:val="17"/>
            <w:color w:val="245A78"/>
            <w:u w:val="single"/>
          </w:rPr>
          <w:t xml:space="preserve">chapters 27–28</w:t>
        </w:r>
      </w:hyperlink>
      <w:r>
        <w:rPr>
          <w:sz w:val="17"/>
        </w:rPr>
        <w:t xml:space="preserve">, especially 27.2–3 and 28.5–6. Confessional primary source, not a modern scholarly survey.</w:t>
      </w:r>
    </w:p>
  </w:footnote>
  <w:footnote w:id="32">
    <w:p>
      <w:pPr>
        <w:pStyle w:val="FootnoteText"/>
      </w:pPr>
      <w:r>
        <w:rPr>
          <w:rStyle w:val="FootnoteReference"/>
        </w:rPr>
        <w:footnoteRef/>
      </w:r>
      <w:r>
        <w:rPr>
          <w:sz w:val="17"/>
        </w:rPr>
        <w:t xml:space="preserve"> Catechism of the Catholic Church, </w:t>
      </w:r>
      <w:hyperlink r:id="rId49">
        <w:r>
          <w:rPr>
            <w:sz w:val="17"/>
            <w:color w:val="245A78"/>
            <w:u w:val="single"/>
          </w:rPr>
          <w:t xml:space="preserve">paragraphs 1257–1261</w:t>
        </w:r>
      </w:hyperlink>
      <w:r>
        <w:rPr>
          <w:sz w:val="17"/>
        </w:rPr>
        <w:t xml:space="preserve">, baptismal necessity and God's freedom. Used to represent Catholic teaching accurately.</w:t>
      </w:r>
    </w:p>
  </w:footnote>
  <w:footnote w:id="33">
    <w:p>
      <w:pPr>
        <w:pStyle w:val="FootnoteText"/>
      </w:pPr>
      <w:r>
        <w:rPr>
          <w:rStyle w:val="FootnoteReference"/>
        </w:rPr>
        <w:footnoteRef/>
      </w:r>
      <w:r>
        <w:rPr>
          <w:sz w:val="17"/>
        </w:rPr>
        <w:t xml:space="preserve"> Orthodox Church in America, The Orthodox Faith, volume II, </w:t>
      </w:r>
      <w:hyperlink r:id="rId50">
        <w:r>
          <w:rPr>
            <w:sz w:val="17"/>
            <w:color w:val="245A78"/>
            <w:u w:val="single"/>
          </w:rPr>
          <w:t xml:space="preserve">Baptism</w:t>
        </w:r>
      </w:hyperlink>
      <w:r>
        <w:rPr>
          <w:sz w:val="17"/>
        </w:rPr>
        <w:t xml:space="preserve">. Catechetical account of participation in Christ and sacramental initiation.</w:t>
      </w:r>
    </w:p>
  </w:footnote>
  <w:footnote w:id="34">
    <w:p>
      <w:pPr>
        <w:pStyle w:val="FootnoteText"/>
      </w:pPr>
      <w:r>
        <w:rPr>
          <w:rStyle w:val="FootnoteReference"/>
        </w:rPr>
        <w:footnoteRef/>
      </w:r>
      <w:r>
        <w:rPr>
          <w:sz w:val="17"/>
        </w:rPr>
        <w:t xml:space="preserve"> Assemblies of God USA, </w:t>
      </w:r>
      <w:hyperlink r:id="rId51">
        <w:r>
          <w:rPr>
            <w:sz w:val="17"/>
            <w:color w:val="245A78"/>
            <w:u w:val="single"/>
          </w:rPr>
          <w:t xml:space="preserve">Statement of Fundamental Truths</w:t>
        </w:r>
      </w:hyperlink>
      <w:r>
        <w:rPr>
          <w:sz w:val="17"/>
        </w:rPr>
        <w:t xml:space="preserve">, sections 5–8, on salvation, water baptism and subsequent Spirit baptism for empowerment. Confessional primary source.</w:t>
      </w:r>
    </w:p>
  </w:footnote>
  <w:footnote w:id="35">
    <w:p>
      <w:pPr>
        <w:pStyle w:val="FootnoteText"/>
      </w:pPr>
      <w:r>
        <w:rPr>
          <w:rStyle w:val="FootnoteReference"/>
        </w:rPr>
        <w:footnoteRef/>
      </w:r>
      <w:r>
        <w:rPr>
          <w:sz w:val="17"/>
        </w:rPr>
        <w:t xml:space="preserve"> Wayne Jackson, </w:t>
      </w:r>
      <w:hyperlink r:id="rId52">
        <w:r>
          <w:rPr>
            <w:sz w:val="17"/>
            <w:color w:val="245A78"/>
            <w:u w:val="single"/>
          </w:rPr>
          <w:t xml:space="preserve">The Preposition Eis in Acts 2:38</w:t>
        </w:r>
      </w:hyperlink>
      <w:r>
        <w:rPr>
          <w:sz w:val="17"/>
        </w:rPr>
        <w:t xml:space="preserve">, Christian Courier. Representative Churches of Christ apologetic argument; not a peer-reviewed article or an official statement for all congregations.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4" w:lineRule="auto" w:after="120"/>
    </w:pPr>
    <w:rPr>
      <w:rFonts w:ascii="Bitstream Charter" w:hAnsi="Bitstream Charter" w:eastAsia="Bitstream Charter" w:cs="Bitstream Charter"/>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Bitstream Charter" w:hAnsi="Bitstream Charter" w:eastAsia="Bitstream Charter" w:cs="Bitstream Charter"/>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00" w:after="140"/>
      <w:outlineLvl w:val="1"/>
    </w:pPr>
    <w:rPr>
      <w:rFonts w:ascii="Bitstream Charter" w:hAnsi="Bitstream Charter" w:eastAsia="Bitstream Charter" w:cs="Bitstream Charter"/>
      <w:b/>
      <w:bCs/>
      <w:color w:val="000000"/>
      <w:sz w:val="25"/>
      <w:szCs w:val="26"/>
    </w:rPr>
  </w:style>
  <w:style w:type="paragraph" w:styleId="Heading3">
    <w:name w:val="heading 3"/>
    <w:basedOn w:val="Normal"/>
    <w:next w:val="Normal"/>
    <w:link w:val="Heading3Char"/>
    <w:uiPriority w:val="9"/>
    <w:unhideWhenUsed/>
    <w:qFormat/>
    <w:rsid w:val="00FC693F"/>
    <w:pPr>
      <w:keepNext/>
      <w:keepLines/>
      <w:spacing w:before="200" w:after="140"/>
      <w:outlineLvl w:val="2"/>
    </w:pPr>
    <w:rPr>
      <w:rFonts w:ascii="Bitstream Charter" w:hAnsi="Bitstream Charter" w:eastAsia="Bitstream Charter" w:cs="Bitstream Charter"/>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spacing w:after="140" w:line="240" w:lineRule="auto" w:before="200"/>
      <w:contextualSpacing/>
    </w:pPr>
    <w:rPr>
      <w:rFonts w:ascii="Bitstream Charter" w:hAnsi="Bitstream Charter" w:eastAsia="Bitstream Charter" w:cs="Bitstream Charter"/>
      <w:b w:val="0"/>
      <w:color w:val="00000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otnoteText">
    <w:name w:val="Footnote Text"/>
    <w:pPr>
      <w:spacing w:after="40" w:line="240" w:lineRule="auto"/>
    </w:pPr>
    <w:rPr>
      <w:rFonts w:ascii="Bitstream Charter" w:hAnsi="Bitstream Charter" w:eastAsia="Bitstream Charter" w:cs="Bitstream Charter"/>
      <w:sz w:val="17"/>
    </w:rPr>
  </w:style>
  <w:style w:type="character" w:customStyle="1" w:styleId="FootnoteReference">
    <w:name w:val="Footnote Referenc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notes" Target="footnotes.xml"/><Relationship Id="rId11" Type="http://schemas.openxmlformats.org/officeDocument/2006/relationships/hyperlink" Target="https://sblgnt.com/" TargetMode="External"/><Relationship Id="rId12" Type="http://schemas.openxmlformats.org/officeDocument/2006/relationships/hyperlink" Target="https://github.com/morphgnt/sblgnt" TargetMode="External"/><Relationship Id="rId13" Type="http://schemas.openxmlformats.org/officeDocument/2006/relationships/hyperlink" Target="https://biblehub.com/text/luke/24-47.htm" TargetMode="External"/><Relationship Id="rId14" Type="http://schemas.openxmlformats.org/officeDocument/2006/relationships/hyperlink" Target="https://biblehub.com/interlinear/ezekiel/36-25.htm" TargetMode="External"/><Relationship Id="rId15" Type="http://schemas.openxmlformats.org/officeDocument/2006/relationships/hyperlink" Target="https://biblehub.com/sepd/ezekiel/36.htm" TargetMode="External"/><Relationship Id="rId16" Type="http://schemas.openxmlformats.org/officeDocument/2006/relationships/hyperlink" Target="https://biblehub.com/interlinear/2_kings/5-14.htm" TargetMode="External"/><Relationship Id="rId17" Type="http://schemas.openxmlformats.org/officeDocument/2006/relationships/hyperlink" Target="https://biblehub.com/sepd/2_kings/5.htm" TargetMode="External"/><Relationship Id="rId18" Type="http://schemas.openxmlformats.org/officeDocument/2006/relationships/hyperlink" Target="https://biblehub.com/sepd/exodus/30.htm" TargetMode="External"/><Relationship Id="rId19" Type="http://schemas.openxmlformats.org/officeDocument/2006/relationships/hyperlink" Target="https://biblehub.com/sepd/leviticus/14.htm" TargetMode="External"/><Relationship Id="rId20" Type="http://schemas.openxmlformats.org/officeDocument/2006/relationships/hyperlink" Target="https://biblehub.com/sepd/joel/2.htm" TargetMode="External"/><Relationship Id="rId21" Type="http://schemas.openxmlformats.org/officeDocument/2006/relationships/hyperlink" Target="https://biblehub.com/sepd/songs/4.htm" TargetMode="External"/><Relationship Id="rId22" Type="http://schemas.openxmlformats.org/officeDocument/2006/relationships/hyperlink" Target="https://www.biblegateway.com/passage/?search=Ephesians+1&amp;version=CJB" TargetMode="External"/><Relationship Id="rId23" Type="http://schemas.openxmlformats.org/officeDocument/2006/relationships/hyperlink" Target="https://www.biblegateway.com/passage/?search=Galatians+3&amp;version=CJB" TargetMode="External"/><Relationship Id="rId24" Type="http://schemas.openxmlformats.org/officeDocument/2006/relationships/hyperlink" Target="https://www.biblegateway.com/passage/?search=Romans+8&amp;version=CJB" TargetMode="External"/><Relationship Id="rId25" Type="http://schemas.openxmlformats.org/officeDocument/2006/relationships/hyperlink" Target="https://www.biblegateway.com/passage/?search=1+Corinthians+12&amp;version=CJB" TargetMode="External"/><Relationship Id="rId26" Type="http://schemas.openxmlformats.org/officeDocument/2006/relationships/hyperlink" Target="https://www.biblegateway.com/passage/?search=Romans+6&amp;version=CJB" TargetMode="External"/><Relationship Id="rId27" Type="http://schemas.openxmlformats.org/officeDocument/2006/relationships/hyperlink" Target="https://www.biblegateway.com/passage/?search=Colossians+2&amp;version=CJB" TargetMode="External"/><Relationship Id="rId28" Type="http://schemas.openxmlformats.org/officeDocument/2006/relationships/hyperlink" Target="https://www.biblegateway.com/passage/?search=Ephesians+4&amp;version=CJB" TargetMode="External"/><Relationship Id="rId29" Type="http://schemas.openxmlformats.org/officeDocument/2006/relationships/hyperlink" Target="https://www.biblegateway.com/passage/?search=Acts+2&amp;version=CJB" TargetMode="External"/><Relationship Id="rId30" Type="http://schemas.openxmlformats.org/officeDocument/2006/relationships/hyperlink" Target="https://www.biblegateway.com/passage/?search=Acts+8&amp;version=CJB" TargetMode="External"/><Relationship Id="rId31" Type="http://schemas.openxmlformats.org/officeDocument/2006/relationships/hyperlink" Target="https://www.biblegateway.com/passage/?search=Acts+10&amp;version=CJB" TargetMode="External"/><Relationship Id="rId32" Type="http://schemas.openxmlformats.org/officeDocument/2006/relationships/hyperlink" Target="https://www.biblegateway.com/passage/?search=Acts+11&amp;version=CJB" TargetMode="External"/><Relationship Id="rId33" Type="http://schemas.openxmlformats.org/officeDocument/2006/relationships/hyperlink" Target="https://www.biblegateway.com/passage/?search=Acts+15&amp;version=CJB" TargetMode="External"/><Relationship Id="rId34" Type="http://schemas.openxmlformats.org/officeDocument/2006/relationships/hyperlink" Target="https://www.biblegateway.com/passage/?search=Acts+22:16&amp;version=CJB" TargetMode="External"/><Relationship Id="rId35" Type="http://schemas.openxmlformats.org/officeDocument/2006/relationships/hyperlink" Target="https://www.biblegateway.com/passage/?search=John+3&amp;version=CJB" TargetMode="External"/><Relationship Id="rId36" Type="http://schemas.openxmlformats.org/officeDocument/2006/relationships/hyperlink" Target="https://www.biblegateway.com/passage/?search=1+Peter+3&amp;version=CJB" TargetMode="External"/><Relationship Id="rId37" Type="http://schemas.openxmlformats.org/officeDocument/2006/relationships/hyperlink" Target="https://www.biblegateway.com/passage/?search=Titus+3&amp;version=CJB" TargetMode="External"/><Relationship Id="rId38" Type="http://schemas.openxmlformats.org/officeDocument/2006/relationships/hyperlink" Target="https://www.biblegateway.com/passage/?search=Matthew+28&amp;version=CJB" TargetMode="External"/><Relationship Id="rId39" Type="http://schemas.openxmlformats.org/officeDocument/2006/relationships/hyperlink" Target="https://www.biblegateway.com/passage/?search=Matthew+3&amp;version=CJB" TargetMode="External"/><Relationship Id="rId40" Type="http://schemas.openxmlformats.org/officeDocument/2006/relationships/hyperlink" Target="https://www.biblegateway.com/passage/?search=Mark+1&amp;version=CJB" TargetMode="External"/><Relationship Id="rId41" Type="http://schemas.openxmlformats.org/officeDocument/2006/relationships/hyperlink" Target="https://www.biblegateway.com/passage/?search=Luke+3&amp;version=CJB" TargetMode="External"/><Relationship Id="rId42" Type="http://schemas.openxmlformats.org/officeDocument/2006/relationships/hyperlink" Target="https://www.biblegateway.com/passage/?search=John+1&amp;version=CJB" TargetMode="External"/><Relationship Id="rId43" Type="http://schemas.openxmlformats.org/officeDocument/2006/relationships/hyperlink" Target="https://g.christianbook.com/g/slideshow/7/708679/main/708679_5_exc.jpg" TargetMode="External"/><Relationship Id="rId44" Type="http://schemas.openxmlformats.org/officeDocument/2006/relationships/hyperlink" Target="https://g.christianbook.com/g/slideshow/7/708679/main/708679_6_exc.jpg" TargetMode="External"/><Relationship Id="rId45" Type="http://schemas.openxmlformats.org/officeDocument/2006/relationships/hyperlink" Target="https://biblehub.com/commentaries/egt/ephesians/1.htm" TargetMode="External"/><Relationship Id="rId46" Type="http://schemas.openxmlformats.org/officeDocument/2006/relationships/hyperlink" Target="https://www.tyndalebulletin.org/article/30469.pdf" TargetMode="External"/><Relationship Id="rId47" Type="http://schemas.openxmlformats.org/officeDocument/2006/relationships/hyperlink" Target="https://www.tyndalebulletin.org/article/30589.pdf" TargetMode="External"/><Relationship Id="rId48" Type="http://schemas.openxmlformats.org/officeDocument/2006/relationships/hyperlink" Target="https://biblehub.com/commentaries/egt/1_corinthians/12.htm" TargetMode="External"/><Relationship Id="rId49" Type="http://schemas.openxmlformats.org/officeDocument/2006/relationships/hyperlink" Target="https://biblehub.com/commentaries/meyer/romans/6.htm" TargetMode="External"/><Relationship Id="rId50" Type="http://schemas.openxmlformats.org/officeDocument/2006/relationships/hyperlink" Target="https://www.tyndalebulletin.org/article/30524.pdf" TargetMode="External"/><Relationship Id="rId51" Type="http://schemas.openxmlformats.org/officeDocument/2006/relationships/hyperlink" Target="https://www.tyndalebulletin.org/article/31704.pdf" TargetMode="External"/><Relationship Id="rId52" Type="http://schemas.openxmlformats.org/officeDocument/2006/relationships/hyperlink" Target="https://biblehub.com/commentaries/cambridge/john/3.htm" TargetMode="External"/><Relationship Id="rId53" Type="http://schemas.openxmlformats.org/officeDocument/2006/relationships/hyperlink" Target="https://bible.usccb.org/bible/john/3" TargetMode="External"/><Relationship Id="rId54" Type="http://schemas.openxmlformats.org/officeDocument/2006/relationships/hyperlink" Target="https://biblehub.com/commentaries/egt/1_peter/3.htm" TargetMode="External"/><Relationship Id="rId55" Type="http://schemas.openxmlformats.org/officeDocument/2006/relationships/hyperlink" Target="https://biblehub.com/commentaries/egt/titus/3.htm" TargetMode="External"/><Relationship Id="rId56" Type="http://schemas.openxmlformats.org/officeDocument/2006/relationships/hyperlink" Target="https://www.biblicaltraining.org/learn/institute/survey-acts-revelation-nt504/nt504-26-1-peter-part-2" TargetMode="External"/><Relationship Id="rId57" Type="http://schemas.openxmlformats.org/officeDocument/2006/relationships/hyperlink" Target="https://bookofconcord.org/small-catechism/the-sacrament-of-holy-baptism/" TargetMode="External"/><Relationship Id="rId58" Type="http://schemas.openxmlformats.org/officeDocument/2006/relationships/hyperlink" Target="https://www.opc.org/wcf.html#Chapter_28" TargetMode="External"/><Relationship Id="rId59" Type="http://schemas.openxmlformats.org/officeDocument/2006/relationships/hyperlink" Target="https://www.vatican.va/content/catechism/en/part_two/section_two/chapter_one/article_1/vi_the_necessity_of_baptism.html" TargetMode="External"/><Relationship Id="rId60" Type="http://schemas.openxmlformats.org/officeDocument/2006/relationships/hyperlink" Target="https://www.oca.org/orthodoxy/the-orthodox-faith/worship/the-sacraments/baptism" TargetMode="External"/><Relationship Id="rId61" Type="http://schemas.openxmlformats.org/officeDocument/2006/relationships/hyperlink" Target="https://ag.org/Beliefs/Statement-of-Fundamental-Truths" TargetMode="External"/><Relationship Id="rId62" Type="http://schemas.openxmlformats.org/officeDocument/2006/relationships/hyperlink" Target="https://christiancourier.com/articles/the-preposition-eis-in-acts-2-3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blgnt.com/" TargetMode="External"/><Relationship Id="rId2" Type="http://schemas.openxmlformats.org/officeDocument/2006/relationships/hyperlink" Target="https://github.com/morphgnt/sblgnt" TargetMode="External"/><Relationship Id="rId3" Type="http://schemas.openxmlformats.org/officeDocument/2006/relationships/hyperlink" Target="https://biblehub.com/text/luke/24-47.htm" TargetMode="External"/><Relationship Id="rId4" Type="http://schemas.openxmlformats.org/officeDocument/2006/relationships/hyperlink" Target="https://biblehub.com/interlinear/ezekiel/36-25.htm" TargetMode="External"/><Relationship Id="rId5" Type="http://schemas.openxmlformats.org/officeDocument/2006/relationships/hyperlink" Target="https://biblehub.com/sepd/ezekiel/36.htm" TargetMode="External"/><Relationship Id="rId6" Type="http://schemas.openxmlformats.org/officeDocument/2006/relationships/hyperlink" Target="https://biblehub.com/interlinear/2_kings/5-14.htm" TargetMode="External"/><Relationship Id="rId7" Type="http://schemas.openxmlformats.org/officeDocument/2006/relationships/hyperlink" Target="https://biblehub.com/sepd/2_kings/5.htm" TargetMode="External"/><Relationship Id="rId8" Type="http://schemas.openxmlformats.org/officeDocument/2006/relationships/hyperlink" Target="https://biblehub.com/sepd/exodus/30.htm" TargetMode="External"/><Relationship Id="rId9" Type="http://schemas.openxmlformats.org/officeDocument/2006/relationships/hyperlink" Target="https://biblehub.com/sepd/leviticus/14.htm" TargetMode="External"/><Relationship Id="rId10" Type="http://schemas.openxmlformats.org/officeDocument/2006/relationships/hyperlink" Target="https://biblehub.com/sepd/joel/2.htm" TargetMode="External"/><Relationship Id="rId11" Type="http://schemas.openxmlformats.org/officeDocument/2006/relationships/hyperlink" Target="https://biblehub.com/sepd/songs/4.htm" TargetMode="External"/><Relationship Id="rId12" Type="http://schemas.openxmlformats.org/officeDocument/2006/relationships/hyperlink" Target="https://www.biblegateway.com/passage/?search=Ephesians+1&amp;version=CJB" TargetMode="External"/><Relationship Id="rId13" Type="http://schemas.openxmlformats.org/officeDocument/2006/relationships/hyperlink" Target="https://www.biblegateway.com/passage/?search=Galatians+3&amp;version=CJB" TargetMode="External"/><Relationship Id="rId14" Type="http://schemas.openxmlformats.org/officeDocument/2006/relationships/hyperlink" Target="https://www.biblegateway.com/passage/?search=Romans+8&amp;version=CJB" TargetMode="External"/><Relationship Id="rId15" Type="http://schemas.openxmlformats.org/officeDocument/2006/relationships/hyperlink" Target="https://www.biblegateway.com/passage/?search=1+Corinthians+12&amp;version=CJB" TargetMode="External"/><Relationship Id="rId16" Type="http://schemas.openxmlformats.org/officeDocument/2006/relationships/hyperlink" Target="https://www.biblegateway.com/passage/?search=Romans+6&amp;version=CJB" TargetMode="External"/><Relationship Id="rId17" Type="http://schemas.openxmlformats.org/officeDocument/2006/relationships/hyperlink" Target="https://www.biblegateway.com/passage/?search=Colossians+2&amp;version=CJB" TargetMode="External"/><Relationship Id="rId18" Type="http://schemas.openxmlformats.org/officeDocument/2006/relationships/hyperlink" Target="https://www.biblegateway.com/passage/?search=Ephesians+4&amp;version=CJB" TargetMode="External"/><Relationship Id="rId19" Type="http://schemas.openxmlformats.org/officeDocument/2006/relationships/hyperlink" Target="https://www.biblegateway.com/passage/?search=Acts+2&amp;version=CJB" TargetMode="External"/><Relationship Id="rId20" Type="http://schemas.openxmlformats.org/officeDocument/2006/relationships/hyperlink" Target="https://www.biblegateway.com/passage/?search=Acts+8&amp;version=CJB" TargetMode="External"/><Relationship Id="rId21" Type="http://schemas.openxmlformats.org/officeDocument/2006/relationships/hyperlink" Target="https://www.biblegateway.com/passage/?search=Acts+10&amp;version=CJB" TargetMode="External"/><Relationship Id="rId22" Type="http://schemas.openxmlformats.org/officeDocument/2006/relationships/hyperlink" Target="https://www.biblegateway.com/passage/?search=Acts+11&amp;version=CJB" TargetMode="External"/><Relationship Id="rId23" Type="http://schemas.openxmlformats.org/officeDocument/2006/relationships/hyperlink" Target="https://www.biblegateway.com/passage/?search=Acts+15&amp;version=CJB" TargetMode="External"/><Relationship Id="rId24" Type="http://schemas.openxmlformats.org/officeDocument/2006/relationships/hyperlink" Target="https://www.biblegateway.com/passage/?search=Acts+22:16&amp;version=CJB" TargetMode="External"/><Relationship Id="rId25" Type="http://schemas.openxmlformats.org/officeDocument/2006/relationships/hyperlink" Target="https://www.biblegateway.com/passage/?search=John+3&amp;version=CJB" TargetMode="External"/><Relationship Id="rId26" Type="http://schemas.openxmlformats.org/officeDocument/2006/relationships/hyperlink" Target="https://www.biblegateway.com/passage/?search=1+Peter+3&amp;version=CJB" TargetMode="External"/><Relationship Id="rId27" Type="http://schemas.openxmlformats.org/officeDocument/2006/relationships/hyperlink" Target="https://www.biblegateway.com/passage/?search=Titus+3&amp;version=CJB" TargetMode="External"/><Relationship Id="rId28" Type="http://schemas.openxmlformats.org/officeDocument/2006/relationships/hyperlink" Target="https://www.biblegateway.com/passage/?search=Matthew+28&amp;version=CJB" TargetMode="External"/><Relationship Id="rId29" Type="http://schemas.openxmlformats.org/officeDocument/2006/relationships/hyperlink" Target="https://www.biblegateway.com/passage/?search=Matthew+3&amp;version=CJB" TargetMode="External"/><Relationship Id="rId30" Type="http://schemas.openxmlformats.org/officeDocument/2006/relationships/hyperlink" Target="https://www.biblegateway.com/passage/?search=Mark+1&amp;version=CJB" TargetMode="External"/><Relationship Id="rId31" Type="http://schemas.openxmlformats.org/officeDocument/2006/relationships/hyperlink" Target="https://www.biblegateway.com/passage/?search=Luke+3&amp;version=CJB" TargetMode="External"/><Relationship Id="rId32" Type="http://schemas.openxmlformats.org/officeDocument/2006/relationships/hyperlink" Target="https://www.biblegateway.com/passage/?search=John+1&amp;version=CJB" TargetMode="External"/><Relationship Id="rId33" Type="http://schemas.openxmlformats.org/officeDocument/2006/relationships/hyperlink" Target="https://g.christianbook.com/g/slideshow/7/708679/main/708679_5_exc.jpg" TargetMode="External"/><Relationship Id="rId34" Type="http://schemas.openxmlformats.org/officeDocument/2006/relationships/hyperlink" Target="https://g.christianbook.com/g/slideshow/7/708679/main/708679_6_exc.jpg" TargetMode="External"/><Relationship Id="rId35" Type="http://schemas.openxmlformats.org/officeDocument/2006/relationships/hyperlink" Target="https://biblehub.com/commentaries/egt/ephesians/1.htm" TargetMode="External"/><Relationship Id="rId36" Type="http://schemas.openxmlformats.org/officeDocument/2006/relationships/hyperlink" Target="https://www.tyndalebulletin.org/article/30469.pdf" TargetMode="External"/><Relationship Id="rId37" Type="http://schemas.openxmlformats.org/officeDocument/2006/relationships/hyperlink" Target="https://www.tyndalebulletin.org/article/30589.pdf" TargetMode="External"/><Relationship Id="rId38" Type="http://schemas.openxmlformats.org/officeDocument/2006/relationships/hyperlink" Target="https://biblehub.com/commentaries/egt/1_corinthians/12.htm" TargetMode="External"/><Relationship Id="rId39" Type="http://schemas.openxmlformats.org/officeDocument/2006/relationships/hyperlink" Target="https://biblehub.com/commentaries/meyer/romans/6.htm" TargetMode="External"/><Relationship Id="rId40" Type="http://schemas.openxmlformats.org/officeDocument/2006/relationships/hyperlink" Target="https://www.tyndalebulletin.org/article/30524.pdf" TargetMode="External"/><Relationship Id="rId41" Type="http://schemas.openxmlformats.org/officeDocument/2006/relationships/hyperlink" Target="https://www.tyndalebulletin.org/article/31704.pdf" TargetMode="External"/><Relationship Id="rId42" Type="http://schemas.openxmlformats.org/officeDocument/2006/relationships/hyperlink" Target="https://biblehub.com/commentaries/cambridge/john/3.htm" TargetMode="External"/><Relationship Id="rId43" Type="http://schemas.openxmlformats.org/officeDocument/2006/relationships/hyperlink" Target="https://bible.usccb.org/bible/john/3" TargetMode="External"/><Relationship Id="rId44" Type="http://schemas.openxmlformats.org/officeDocument/2006/relationships/hyperlink" Target="https://biblehub.com/commentaries/egt/1_peter/3.htm" TargetMode="External"/><Relationship Id="rId45" Type="http://schemas.openxmlformats.org/officeDocument/2006/relationships/hyperlink" Target="https://biblehub.com/commentaries/egt/titus/3.htm" TargetMode="External"/><Relationship Id="rId46" Type="http://schemas.openxmlformats.org/officeDocument/2006/relationships/hyperlink" Target="https://www.biblicaltraining.org/learn/institute/survey-acts-revelation-nt504/nt504-26-1-peter-part-2" TargetMode="External"/><Relationship Id="rId47" Type="http://schemas.openxmlformats.org/officeDocument/2006/relationships/hyperlink" Target="https://bookofconcord.org/small-catechism/the-sacrament-of-holy-baptism/" TargetMode="External"/><Relationship Id="rId48" Type="http://schemas.openxmlformats.org/officeDocument/2006/relationships/hyperlink" Target="https://www.opc.org/wcf.html#Chapter_28" TargetMode="External"/><Relationship Id="rId49" Type="http://schemas.openxmlformats.org/officeDocument/2006/relationships/hyperlink" Target="https://www.vatican.va/content/catechism/en/part_two/section_two/chapter_one/article_1/vi_the_necessity_of_baptism.html" TargetMode="External"/><Relationship Id="rId50" Type="http://schemas.openxmlformats.org/officeDocument/2006/relationships/hyperlink" Target="https://www.oca.org/orthodoxy/the-orthodox-faith/worship/the-sacraments/baptism" TargetMode="External"/><Relationship Id="rId51" Type="http://schemas.openxmlformats.org/officeDocument/2006/relationships/hyperlink" Target="https://ag.org/Beliefs/Statement-of-Fundamental-Truths" TargetMode="External"/><Relationship Id="rId52" Type="http://schemas.openxmlformats.org/officeDocument/2006/relationships/hyperlink" Target="https://christiancourier.com/articles/the-preposition-eis-in-acts-2-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Baptism in Scripture Critical Audit</dc:title>
  <dc:subject>Second stage Greek and scholarly audit for The Living Word</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